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CB3D4" w14:textId="5963D81C" w:rsidR="004F6F20" w:rsidRDefault="00923F95">
      <w:pPr>
        <w:pStyle w:val="BodyText"/>
        <w:spacing w:before="82"/>
        <w:ind w:left="2777" w:right="2784"/>
        <w:jc w:val="center"/>
      </w:pPr>
      <w:r>
        <w:t>Samaritan Center</w:t>
      </w:r>
      <w:r w:rsidR="00A62492">
        <w:t xml:space="preserve"> </w:t>
      </w:r>
      <w:r>
        <w:t>Telehealth</w:t>
      </w:r>
      <w:r w:rsidR="00A62492">
        <w:t xml:space="preserve"> Consent Form</w:t>
      </w:r>
    </w:p>
    <w:p w14:paraId="29CBC0AE" w14:textId="77777777" w:rsidR="004F6F20" w:rsidRDefault="004F6F20">
      <w:pPr>
        <w:pStyle w:val="BodyText"/>
        <w:spacing w:before="11"/>
        <w:rPr>
          <w:sz w:val="23"/>
        </w:rPr>
      </w:pPr>
    </w:p>
    <w:p w14:paraId="08ABA603" w14:textId="5261D388" w:rsidR="004F6F20" w:rsidRDefault="00A62492">
      <w:pPr>
        <w:pStyle w:val="BodyText"/>
        <w:ind w:left="667"/>
      </w:pPr>
      <w:r>
        <w:t xml:space="preserve">Informed Consent for Technology Assisted </w:t>
      </w:r>
      <w:r w:rsidR="00AB48E7">
        <w:t>Treatment</w:t>
      </w:r>
      <w:r>
        <w:t xml:space="preserve">/Online </w:t>
      </w:r>
      <w:r w:rsidR="00AB48E7">
        <w:t>Treatment</w:t>
      </w:r>
    </w:p>
    <w:p w14:paraId="3C0C698D" w14:textId="77777777" w:rsidR="004F6F20" w:rsidRDefault="004F6F20">
      <w:pPr>
        <w:pStyle w:val="BodyText"/>
        <w:spacing w:before="10"/>
        <w:rPr>
          <w:sz w:val="23"/>
        </w:rPr>
      </w:pPr>
    </w:p>
    <w:p w14:paraId="433A235C" w14:textId="2DA4B630" w:rsidR="004F6F20" w:rsidRDefault="00A62492">
      <w:pPr>
        <w:pStyle w:val="BodyText"/>
        <w:spacing w:before="1"/>
        <w:ind w:left="104" w:right="280"/>
      </w:pPr>
      <w:r>
        <w:t xml:space="preserve">The purpose of this document is to inform you, the client, about many aspects of online </w:t>
      </w:r>
      <w:r w:rsidR="00AB48E7">
        <w:t>treatment</w:t>
      </w:r>
      <w:r>
        <w:t xml:space="preserve"> services: the process, the </w:t>
      </w:r>
      <w:r w:rsidR="00AB48E7">
        <w:t>provider</w:t>
      </w:r>
      <w:r>
        <w:t xml:space="preserve">, the potential risks and benefits of services, safeguards against those risks, and alternatives to online services. Please read this entire document, print and sign. </w:t>
      </w:r>
    </w:p>
    <w:p w14:paraId="286B51CC" w14:textId="77777777" w:rsidR="004F6F20" w:rsidRDefault="004F6F20">
      <w:pPr>
        <w:pStyle w:val="BodyText"/>
        <w:spacing w:before="1"/>
      </w:pPr>
    </w:p>
    <w:p w14:paraId="382DBCA0" w14:textId="77777777" w:rsidR="004F6F20" w:rsidRDefault="00A62492">
      <w:pPr>
        <w:pStyle w:val="BodyText"/>
        <w:ind w:left="104"/>
      </w:pPr>
      <w:r>
        <w:t>A. Process</w:t>
      </w:r>
    </w:p>
    <w:p w14:paraId="4DAA24D5" w14:textId="77777777" w:rsidR="004F6F20" w:rsidRDefault="00A62492">
      <w:pPr>
        <w:pStyle w:val="ListParagraph"/>
        <w:numPr>
          <w:ilvl w:val="0"/>
          <w:numId w:val="5"/>
        </w:numPr>
        <w:tabs>
          <w:tab w:val="left" w:pos="383"/>
        </w:tabs>
        <w:spacing w:before="2" w:line="280" w:lineRule="exact"/>
        <w:ind w:hanging="279"/>
        <w:rPr>
          <w:sz w:val="24"/>
        </w:rPr>
      </w:pPr>
      <w:r>
        <w:rPr>
          <w:sz w:val="24"/>
        </w:rPr>
        <w:t>Possible</w:t>
      </w:r>
      <w:r>
        <w:rPr>
          <w:spacing w:val="-1"/>
          <w:sz w:val="24"/>
        </w:rPr>
        <w:t xml:space="preserve"> </w:t>
      </w:r>
      <w:r>
        <w:rPr>
          <w:sz w:val="24"/>
        </w:rPr>
        <w:t>misunderstandings</w:t>
      </w:r>
    </w:p>
    <w:p w14:paraId="162AE3B4" w14:textId="14026A04" w:rsidR="004F6F20" w:rsidRDefault="00A62492" w:rsidP="00F22355">
      <w:pPr>
        <w:pStyle w:val="BodyText"/>
        <w:ind w:left="630" w:right="334"/>
      </w:pPr>
      <w:r>
        <w:t>The client should be aware that misunderstandings are possible with telephone, text</w:t>
      </w:r>
      <w:r>
        <w:rPr>
          <w:spacing w:val="-23"/>
        </w:rPr>
        <w:t xml:space="preserve"> </w:t>
      </w:r>
      <w:r>
        <w:t>and</w:t>
      </w:r>
      <w:r>
        <w:rPr>
          <w:spacing w:val="-24"/>
        </w:rPr>
        <w:t xml:space="preserve"> </w:t>
      </w:r>
      <w:r>
        <w:t>real-time</w:t>
      </w:r>
      <w:r>
        <w:rPr>
          <w:spacing w:val="-23"/>
        </w:rPr>
        <w:t xml:space="preserve"> </w:t>
      </w:r>
      <w:r>
        <w:t>internet</w:t>
      </w:r>
      <w:r>
        <w:rPr>
          <w:spacing w:val="-23"/>
        </w:rPr>
        <w:t xml:space="preserve"> </w:t>
      </w:r>
      <w:r w:rsidR="00F22355">
        <w:t>chat since</w:t>
      </w:r>
      <w:r>
        <w:rPr>
          <w:spacing w:val="-23"/>
        </w:rPr>
        <w:t xml:space="preserve"> </w:t>
      </w:r>
      <w:r>
        <w:t xml:space="preserve">nonverbal cues are relatively lacking. Even with video chat software, misunderstandings may occur, since bandwidth is always </w:t>
      </w:r>
      <w:r w:rsidR="00F22355">
        <w:t>limited,</w:t>
      </w:r>
      <w:r>
        <w:t xml:space="preserve"> and images lack detail. </w:t>
      </w:r>
      <w:r w:rsidR="00AB48E7">
        <w:t>Providers</w:t>
      </w:r>
      <w:r>
        <w:t xml:space="preserve"> are observers of human behavior and gather much information from body</w:t>
      </w:r>
      <w:r>
        <w:rPr>
          <w:spacing w:val="-10"/>
        </w:rPr>
        <w:t xml:space="preserve"> </w:t>
      </w:r>
      <w:r>
        <w:t>language,</w:t>
      </w:r>
      <w:r w:rsidR="00F22355">
        <w:t xml:space="preserve"> </w:t>
      </w:r>
      <w:r>
        <w:t>vocal</w:t>
      </w:r>
      <w:r>
        <w:rPr>
          <w:rFonts w:ascii="Times New Roman" w:hAnsi="Times New Roman"/>
        </w:rPr>
        <w:t xml:space="preserve"> </w:t>
      </w:r>
      <w:r>
        <w:t>inflection,</w:t>
      </w:r>
      <w:r>
        <w:rPr>
          <w:rFonts w:ascii="Times New Roman" w:hAnsi="Times New Roman"/>
        </w:rPr>
        <w:t xml:space="preserve"> </w:t>
      </w:r>
      <w:r>
        <w:t>eye</w:t>
      </w:r>
      <w:r>
        <w:rPr>
          <w:rFonts w:ascii="Times New Roman" w:hAnsi="Times New Roman"/>
        </w:rPr>
        <w:t xml:space="preserve"> </w:t>
      </w:r>
      <w:r>
        <w:t>cont</w:t>
      </w:r>
      <w:r>
        <w:rPr>
          <w:spacing w:val="-1"/>
        </w:rPr>
        <w:t>ac</w:t>
      </w:r>
      <w:r>
        <w:t>t,</w:t>
      </w:r>
      <w:r>
        <w:rPr>
          <w:rFonts w:ascii="Times New Roman" w:hAnsi="Times New Roman"/>
        </w:rPr>
        <w:t xml:space="preserve"> </w:t>
      </w:r>
      <w:r>
        <w:rPr>
          <w:spacing w:val="-1"/>
        </w:rPr>
        <w:t>an</w:t>
      </w:r>
      <w:r>
        <w:t>d</w:t>
      </w:r>
      <w:r>
        <w:rPr>
          <w:rFonts w:ascii="Times New Roman" w:hAnsi="Times New Roman"/>
        </w:rPr>
        <w:t xml:space="preserve"> </w:t>
      </w:r>
      <w:r>
        <w:t>other</w:t>
      </w:r>
      <w:r>
        <w:rPr>
          <w:rFonts w:ascii="Times New Roman" w:hAnsi="Times New Roman"/>
        </w:rPr>
        <w:t xml:space="preserve"> </w:t>
      </w:r>
      <w:r>
        <w:rPr>
          <w:spacing w:val="-1"/>
        </w:rPr>
        <w:t>non</w:t>
      </w:r>
      <w:r>
        <w:rPr>
          <w:w w:val="33"/>
        </w:rPr>
        <w:t>-­‐</w:t>
      </w:r>
      <w:r>
        <w:t>verb</w:t>
      </w:r>
      <w:r>
        <w:rPr>
          <w:spacing w:val="-1"/>
        </w:rPr>
        <w:t>a</w:t>
      </w:r>
      <w:r>
        <w:t>l</w:t>
      </w:r>
      <w:r>
        <w:rPr>
          <w:rFonts w:ascii="Times New Roman" w:hAnsi="Times New Roman"/>
        </w:rPr>
        <w:t xml:space="preserve"> </w:t>
      </w:r>
      <w:r>
        <w:t>cues.</w:t>
      </w:r>
      <w:r>
        <w:rPr>
          <w:rFonts w:ascii="Times New Roman" w:hAnsi="Times New Roman"/>
        </w:rPr>
        <w:t xml:space="preserve"> </w:t>
      </w:r>
      <w:r>
        <w:rPr>
          <w:spacing w:val="-1"/>
        </w:rPr>
        <w:t>I</w:t>
      </w:r>
      <w:r>
        <w:t>f</w:t>
      </w:r>
      <w:r>
        <w:rPr>
          <w:rFonts w:ascii="Times New Roman" w:hAnsi="Times New Roman"/>
        </w:rPr>
        <w:t xml:space="preserve"> </w:t>
      </w:r>
      <w:r>
        <w:t>you</w:t>
      </w:r>
      <w:r>
        <w:rPr>
          <w:rFonts w:ascii="Times New Roman" w:hAnsi="Times New Roman"/>
        </w:rPr>
        <w:t xml:space="preserve"> </w:t>
      </w:r>
      <w:r>
        <w:t>have</w:t>
      </w:r>
      <w:r>
        <w:rPr>
          <w:rFonts w:ascii="Times New Roman" w:hAnsi="Times New Roman"/>
        </w:rPr>
        <w:t xml:space="preserve"> </w:t>
      </w:r>
      <w:r>
        <w:rPr>
          <w:spacing w:val="-1"/>
        </w:rPr>
        <w:t>neve</w:t>
      </w:r>
      <w:r>
        <w:t>r</w:t>
      </w:r>
      <w:r>
        <w:rPr>
          <w:rFonts w:ascii="Times New Roman" w:hAnsi="Times New Roman"/>
        </w:rPr>
        <w:t xml:space="preserve"> </w:t>
      </w:r>
      <w:r>
        <w:t>engaged</w:t>
      </w:r>
      <w:r>
        <w:rPr>
          <w:rFonts w:ascii="Times New Roman" w:hAnsi="Times New Roman"/>
        </w:rPr>
        <w:t xml:space="preserve"> </w:t>
      </w:r>
      <w:r>
        <w:t>in</w:t>
      </w:r>
      <w:r>
        <w:rPr>
          <w:rFonts w:ascii="Times New Roman" w:hAnsi="Times New Roman"/>
        </w:rPr>
        <w:t xml:space="preserve"> </w:t>
      </w:r>
      <w:r>
        <w:t xml:space="preserve">online </w:t>
      </w:r>
      <w:r w:rsidR="00AB48E7">
        <w:t>treatment</w:t>
      </w:r>
      <w:r>
        <w:t xml:space="preserve"> before, have patience with the process and clarify information if you think your </w:t>
      </w:r>
      <w:r w:rsidR="00AB48E7">
        <w:t>provider</w:t>
      </w:r>
      <w:r>
        <w:t xml:space="preserve"> has not understood you well. Be patient if your </w:t>
      </w:r>
      <w:r w:rsidR="00AB48E7">
        <w:t>provider</w:t>
      </w:r>
      <w:r>
        <w:t xml:space="preserve"> asks periodically for clarification as well.</w:t>
      </w:r>
    </w:p>
    <w:p w14:paraId="066E309C" w14:textId="77777777" w:rsidR="004F6F20" w:rsidRDefault="004F6F20">
      <w:pPr>
        <w:pStyle w:val="BodyText"/>
        <w:spacing w:before="11"/>
        <w:rPr>
          <w:sz w:val="23"/>
        </w:rPr>
      </w:pPr>
    </w:p>
    <w:p w14:paraId="4C4B7756" w14:textId="08FB3DED" w:rsidR="004F6F20" w:rsidRDefault="00923F95">
      <w:pPr>
        <w:pStyle w:val="ListParagraph"/>
        <w:numPr>
          <w:ilvl w:val="0"/>
          <w:numId w:val="5"/>
        </w:numPr>
        <w:tabs>
          <w:tab w:val="left" w:pos="383"/>
        </w:tabs>
        <w:spacing w:line="280" w:lineRule="exact"/>
        <w:ind w:hanging="279"/>
        <w:rPr>
          <w:sz w:val="24"/>
        </w:rPr>
      </w:pPr>
      <w:r>
        <w:rPr>
          <w:sz w:val="24"/>
        </w:rPr>
        <w:t>Emergency</w:t>
      </w:r>
    </w:p>
    <w:p w14:paraId="062DED98" w14:textId="0041F13C" w:rsidR="004F6F20" w:rsidRDefault="00A62492" w:rsidP="00204842">
      <w:pPr>
        <w:pStyle w:val="BodyText"/>
        <w:ind w:left="630" w:right="136"/>
      </w:pPr>
      <w:r>
        <w:t xml:space="preserve"> The </w:t>
      </w:r>
      <w:r w:rsidR="00AB48E7">
        <w:t>provider</w:t>
      </w:r>
      <w:r>
        <w:t xml:space="preserve"> will make every effort to respond to </w:t>
      </w:r>
      <w:r w:rsidR="00923F95">
        <w:t>phone</w:t>
      </w:r>
      <w:r>
        <w:t xml:space="preserve"> requests within a 12 to </w:t>
      </w:r>
      <w:r w:rsidR="00923F95">
        <w:t>24-hour</w:t>
      </w:r>
      <w:r>
        <w:t xml:space="preserve"> period. If the client is in a state of crisis or emergency, the </w:t>
      </w:r>
      <w:r w:rsidR="00AB48E7">
        <w:t>provider</w:t>
      </w:r>
      <w:r>
        <w:t xml:space="preserve"> recommends the client contact a crisis line or an agency local to the client. Clients</w:t>
      </w:r>
      <w:r>
        <w:rPr>
          <w:rFonts w:ascii="Times New Roman" w:hAnsi="Times New Roman"/>
        </w:rPr>
        <w:t xml:space="preserve"> </w:t>
      </w:r>
      <w:r>
        <w:t>may</w:t>
      </w:r>
      <w:r>
        <w:rPr>
          <w:rFonts w:ascii="Times New Roman" w:hAnsi="Times New Roman"/>
        </w:rPr>
        <w:t xml:space="preserve"> </w:t>
      </w:r>
      <w:r w:rsidR="00AB48E7">
        <w:rPr>
          <w:rFonts w:ascii="Times New Roman" w:hAnsi="Times New Roman"/>
        </w:rPr>
        <w:t>call or text</w:t>
      </w:r>
      <w:r>
        <w:rPr>
          <w:rFonts w:ascii="Times New Roman" w:hAnsi="Times New Roman"/>
        </w:rPr>
        <w:t xml:space="preserve"> </w:t>
      </w:r>
      <w:r w:rsidR="00AB48E7">
        <w:t>988</w:t>
      </w:r>
      <w:r>
        <w:rPr>
          <w:rFonts w:ascii="Times New Roman" w:hAnsi="Times New Roman"/>
        </w:rPr>
        <w:t xml:space="preserve"> </w:t>
      </w:r>
      <w:r w:rsidR="00AB48E7">
        <w:rPr>
          <w:rFonts w:ascii="Times New Roman" w:hAnsi="Times New Roman"/>
        </w:rPr>
        <w:t>to reach the national crisis line</w:t>
      </w:r>
      <w:r w:rsidR="00AB48E7">
        <w:t xml:space="preserve">, dial </w:t>
      </w:r>
      <w:r w:rsidR="00923F95">
        <w:t>911</w:t>
      </w:r>
      <w:r w:rsidR="00AB48E7">
        <w:t>,</w:t>
      </w:r>
      <w:r w:rsidR="0058504D">
        <w:t xml:space="preserve"> or go to </w:t>
      </w:r>
      <w:r w:rsidR="00AB48E7">
        <w:t>the nearest</w:t>
      </w:r>
      <w:r w:rsidR="0058504D">
        <w:t xml:space="preserve"> Emergency Room</w:t>
      </w:r>
      <w:r>
        <w:t>.</w:t>
      </w:r>
    </w:p>
    <w:p w14:paraId="2B00A168" w14:textId="77777777" w:rsidR="004F6F20" w:rsidRDefault="004F6F20">
      <w:pPr>
        <w:pStyle w:val="BodyText"/>
        <w:spacing w:before="2"/>
      </w:pPr>
    </w:p>
    <w:p w14:paraId="523CEDAB" w14:textId="0588FB6B" w:rsidR="004F6F20" w:rsidRDefault="00A62492">
      <w:pPr>
        <w:pStyle w:val="ListParagraph"/>
        <w:numPr>
          <w:ilvl w:val="0"/>
          <w:numId w:val="5"/>
        </w:numPr>
        <w:tabs>
          <w:tab w:val="left" w:pos="383"/>
        </w:tabs>
        <w:spacing w:line="280" w:lineRule="exact"/>
        <w:ind w:hanging="279"/>
        <w:rPr>
          <w:sz w:val="24"/>
        </w:rPr>
      </w:pPr>
      <w:r>
        <w:rPr>
          <w:sz w:val="24"/>
        </w:rPr>
        <w:t>Privacy of the</w:t>
      </w:r>
      <w:r>
        <w:rPr>
          <w:spacing w:val="-1"/>
          <w:sz w:val="24"/>
        </w:rPr>
        <w:t xml:space="preserve"> </w:t>
      </w:r>
      <w:r>
        <w:rPr>
          <w:sz w:val="24"/>
        </w:rPr>
        <w:t>counselor</w:t>
      </w:r>
      <w:r w:rsidR="0058504D">
        <w:rPr>
          <w:sz w:val="24"/>
        </w:rPr>
        <w:t>/client</w:t>
      </w:r>
    </w:p>
    <w:p w14:paraId="06769FA0" w14:textId="51301594" w:rsidR="004F6F20" w:rsidRDefault="00204842" w:rsidP="00204842">
      <w:pPr>
        <w:pStyle w:val="BodyText"/>
        <w:ind w:left="630" w:right="228" w:hanging="337"/>
      </w:pPr>
      <w:r>
        <w:tab/>
      </w:r>
      <w:r w:rsidR="00A62492">
        <w:t xml:space="preserve">Although the internet provides the appearance of anonymity and privacy in </w:t>
      </w:r>
      <w:r w:rsidR="00AB48E7">
        <w:t>treatment</w:t>
      </w:r>
      <w:r w:rsidR="00A62492">
        <w:t>, privacy is more of an issue online than in person. The client is responsible for securing their own</w:t>
      </w:r>
      <w:r w:rsidR="0058504D">
        <w:t xml:space="preserve"> location,</w:t>
      </w:r>
      <w:r w:rsidR="00A62492">
        <w:t xml:space="preserve"> computer hardware, internet access points, chat software, email and passwords.</w:t>
      </w:r>
    </w:p>
    <w:p w14:paraId="0FD68330" w14:textId="77777777" w:rsidR="004F6F20" w:rsidRDefault="004F6F20">
      <w:pPr>
        <w:pStyle w:val="BodyText"/>
        <w:spacing w:before="9"/>
        <w:rPr>
          <w:sz w:val="23"/>
        </w:rPr>
      </w:pPr>
    </w:p>
    <w:p w14:paraId="3373758C" w14:textId="3C0787E1" w:rsidR="004F6F20" w:rsidRDefault="00A62492">
      <w:pPr>
        <w:pStyle w:val="BodyText"/>
        <w:spacing w:before="1"/>
        <w:ind w:left="104" w:right="280"/>
      </w:pPr>
      <w:r>
        <w:t xml:space="preserve">The </w:t>
      </w:r>
      <w:r w:rsidR="00AB48E7">
        <w:t>provider</w:t>
      </w:r>
      <w:r>
        <w:t xml:space="preserve"> has a right to his or her privacy and may wish to restrict the use of any copies or recordings the client makes of their communications. Clients </w:t>
      </w:r>
      <w:r w:rsidR="00923F95" w:rsidRPr="00923F95">
        <w:rPr>
          <w:b/>
          <w:bCs/>
        </w:rPr>
        <w:t>MUST</w:t>
      </w:r>
      <w:r>
        <w:t xml:space="preserve"> seek the </w:t>
      </w:r>
      <w:r w:rsidR="00923F95" w:rsidRPr="00923F95">
        <w:rPr>
          <w:b/>
          <w:bCs/>
        </w:rPr>
        <w:t>WRITTEN PERMISSION</w:t>
      </w:r>
      <w:r>
        <w:t xml:space="preserve"> of the </w:t>
      </w:r>
      <w:r w:rsidR="00AB48E7">
        <w:t>provider</w:t>
      </w:r>
      <w:r>
        <w:t xml:space="preserve"> </w:t>
      </w:r>
      <w:r w:rsidR="00923F95">
        <w:t xml:space="preserve">and Samaritan Center </w:t>
      </w:r>
      <w:r>
        <w:t>before recording any portion of the session and/or posting any portion of said sessions on internet websites such as Facebook or YouTube.</w:t>
      </w:r>
    </w:p>
    <w:p w14:paraId="6F713CAB" w14:textId="77777777" w:rsidR="004F6F20" w:rsidRDefault="004F6F20">
      <w:pPr>
        <w:pStyle w:val="BodyText"/>
        <w:spacing w:before="1"/>
      </w:pPr>
    </w:p>
    <w:p w14:paraId="663170E4" w14:textId="77777777" w:rsidR="004F6F20" w:rsidRDefault="00A62492">
      <w:pPr>
        <w:pStyle w:val="ListParagraph"/>
        <w:numPr>
          <w:ilvl w:val="0"/>
          <w:numId w:val="4"/>
        </w:numPr>
        <w:tabs>
          <w:tab w:val="left" w:pos="343"/>
        </w:tabs>
        <w:ind w:hanging="239"/>
        <w:rPr>
          <w:sz w:val="24"/>
        </w:rPr>
      </w:pPr>
      <w:r>
        <w:rPr>
          <w:sz w:val="24"/>
        </w:rPr>
        <w:t>Potential</w:t>
      </w:r>
      <w:r>
        <w:rPr>
          <w:spacing w:val="-1"/>
          <w:sz w:val="24"/>
        </w:rPr>
        <w:t xml:space="preserve"> </w:t>
      </w:r>
      <w:r>
        <w:rPr>
          <w:sz w:val="24"/>
        </w:rPr>
        <w:t>benefits</w:t>
      </w:r>
    </w:p>
    <w:p w14:paraId="38722323" w14:textId="6A73A807" w:rsidR="004F6F20" w:rsidRDefault="00A62492" w:rsidP="000B3BB5">
      <w:pPr>
        <w:pStyle w:val="BodyText"/>
        <w:spacing w:before="2"/>
        <w:ind w:left="104" w:right="475"/>
      </w:pPr>
      <w:r>
        <w:t xml:space="preserve">The potential benefits of receiving mental health services online include both the circumstances in which the </w:t>
      </w:r>
      <w:r w:rsidR="00AB48E7">
        <w:t>provider</w:t>
      </w:r>
      <w:r>
        <w:t xml:space="preserve"> considers online mental health services appropriate and the possible advantages of providing </w:t>
      </w:r>
      <w:r w:rsidR="000B3BB5">
        <w:t>through Telehealth.</w:t>
      </w:r>
    </w:p>
    <w:p w14:paraId="0DBAD5C7" w14:textId="77777777" w:rsidR="004F6F20" w:rsidRDefault="004F6F20">
      <w:pPr>
        <w:pStyle w:val="BodyText"/>
        <w:spacing w:before="2"/>
      </w:pPr>
    </w:p>
    <w:p w14:paraId="53A7ECFD" w14:textId="115C47A7" w:rsidR="004F6F20" w:rsidRDefault="000B3BB5">
      <w:pPr>
        <w:pStyle w:val="BodyText"/>
        <w:ind w:left="104" w:right="705"/>
      </w:pPr>
      <w:r>
        <w:t>Telehealth</w:t>
      </w:r>
      <w:r w:rsidR="00A62492">
        <w:t xml:space="preserve"> is convenient, allowing clients to potentially be </w:t>
      </w:r>
      <w:r w:rsidR="00AB48E7">
        <w:t>treated</w:t>
      </w:r>
      <w:r w:rsidR="00A62492">
        <w:t xml:space="preserve"> from anywhere </w:t>
      </w:r>
      <w:r w:rsidR="00AB48E7">
        <w:t xml:space="preserve">in Texas </w:t>
      </w:r>
      <w:r w:rsidR="00A62492">
        <w:t>once they can gain an internet signal and operate the necessary hardware.</w:t>
      </w:r>
    </w:p>
    <w:p w14:paraId="6C3B7A80" w14:textId="77777777" w:rsidR="004F6F20" w:rsidRDefault="004F6F20">
      <w:pPr>
        <w:pStyle w:val="BodyText"/>
        <w:spacing w:before="9"/>
        <w:rPr>
          <w:sz w:val="23"/>
        </w:rPr>
      </w:pPr>
    </w:p>
    <w:p w14:paraId="40D7837A" w14:textId="77777777" w:rsidR="004F6F20" w:rsidRDefault="00A62492">
      <w:pPr>
        <w:pStyle w:val="ListParagraph"/>
        <w:numPr>
          <w:ilvl w:val="0"/>
          <w:numId w:val="4"/>
        </w:numPr>
        <w:tabs>
          <w:tab w:val="left" w:pos="367"/>
        </w:tabs>
        <w:spacing w:before="1"/>
        <w:ind w:left="366" w:hanging="263"/>
        <w:rPr>
          <w:sz w:val="24"/>
        </w:rPr>
      </w:pPr>
      <w:r>
        <w:rPr>
          <w:sz w:val="24"/>
        </w:rPr>
        <w:lastRenderedPageBreak/>
        <w:t>Potential</w:t>
      </w:r>
      <w:r>
        <w:rPr>
          <w:spacing w:val="-1"/>
          <w:sz w:val="24"/>
        </w:rPr>
        <w:t xml:space="preserve"> </w:t>
      </w:r>
      <w:r>
        <w:rPr>
          <w:sz w:val="24"/>
        </w:rPr>
        <w:t>risks</w:t>
      </w:r>
    </w:p>
    <w:p w14:paraId="26DBA647" w14:textId="698B4F13" w:rsidR="004F6F20" w:rsidRDefault="00A62492">
      <w:pPr>
        <w:pStyle w:val="BodyText"/>
        <w:spacing w:before="1"/>
        <w:ind w:left="104" w:right="142"/>
      </w:pPr>
      <w:r>
        <w:t xml:space="preserve">There are various risks related to electronic provision of </w:t>
      </w:r>
      <w:r w:rsidR="00AB48E7">
        <w:t>mental health</w:t>
      </w:r>
      <w:r>
        <w:t xml:space="preserve"> services related to the technology</w:t>
      </w:r>
      <w:r w:rsidR="000B3BB5">
        <w:t>.</w:t>
      </w:r>
      <w:r>
        <w:t xml:space="preserve"> Confidentiality could be breached in transit by hackers or Internet service providers or at either end by others with access to the client’s account or computer.</w:t>
      </w:r>
    </w:p>
    <w:p w14:paraId="27319F30" w14:textId="77777777" w:rsidR="000B3BB5" w:rsidRDefault="000B3BB5">
      <w:pPr>
        <w:pStyle w:val="BodyText"/>
        <w:spacing w:before="1"/>
        <w:ind w:left="104" w:right="142"/>
      </w:pPr>
    </w:p>
    <w:p w14:paraId="5386CC28" w14:textId="77777777" w:rsidR="004F6F20" w:rsidRDefault="00A62492">
      <w:pPr>
        <w:pStyle w:val="BodyText"/>
        <w:ind w:left="105" w:right="128"/>
      </w:pPr>
      <w:r>
        <w:t>People accessing the internet from public locations such as a library, computer lab or café should consider the visibility of their screen to people around them. Position yourself to avoid peeping by those around you. Using cell phones can be risky in that signals are scrambled but rarely</w:t>
      </w:r>
      <w:r>
        <w:rPr>
          <w:spacing w:val="-5"/>
        </w:rPr>
        <w:t xml:space="preserve"> </w:t>
      </w:r>
      <w:r>
        <w:t>encrypted.</w:t>
      </w:r>
    </w:p>
    <w:p w14:paraId="7552F69D" w14:textId="77777777" w:rsidR="004F6F20" w:rsidRDefault="004F6F20">
      <w:pPr>
        <w:pStyle w:val="BodyText"/>
        <w:spacing w:before="11"/>
        <w:rPr>
          <w:sz w:val="23"/>
        </w:rPr>
      </w:pPr>
    </w:p>
    <w:p w14:paraId="0ACBEE4F" w14:textId="77777777" w:rsidR="004F6F20" w:rsidRDefault="00A62492">
      <w:pPr>
        <w:pStyle w:val="ListParagraph"/>
        <w:numPr>
          <w:ilvl w:val="0"/>
          <w:numId w:val="4"/>
        </w:numPr>
        <w:tabs>
          <w:tab w:val="left" w:pos="346"/>
        </w:tabs>
        <w:ind w:left="345" w:hanging="241"/>
        <w:rPr>
          <w:sz w:val="24"/>
        </w:rPr>
      </w:pPr>
      <w:r>
        <w:rPr>
          <w:sz w:val="24"/>
        </w:rPr>
        <w:t>Safeguards</w:t>
      </w:r>
    </w:p>
    <w:p w14:paraId="4C81F72F" w14:textId="3AF07F39" w:rsidR="004F6F20" w:rsidRDefault="000B3BB5">
      <w:pPr>
        <w:pStyle w:val="BodyText"/>
        <w:spacing w:before="2"/>
        <w:ind w:left="105" w:right="208"/>
      </w:pPr>
      <w:r>
        <w:t>Samaritan Center</w:t>
      </w:r>
      <w:r w:rsidR="00A62492">
        <w:t xml:space="preserve"> has selected </w:t>
      </w:r>
      <w:r>
        <w:t>Doxy.me</w:t>
      </w:r>
      <w:r w:rsidR="00A62492">
        <w:t xml:space="preserve"> for </w:t>
      </w:r>
      <w:r>
        <w:t>Telehealth</w:t>
      </w:r>
      <w:r w:rsidR="00A62492">
        <w:t xml:space="preserve"> based communications to allow for the highest possible security and confidentiality of the content of your sessions. Your personal information is encrypted and stored on a secure server. The client is responsible for creating and using additional safeguards when the computer used to access services may be accessed by others, such as creating passwords to use the computer, keeping their </w:t>
      </w:r>
      <w:r>
        <w:t>Telehealth</w:t>
      </w:r>
      <w:r w:rsidR="00A62492">
        <w:t xml:space="preserve"> IDs and Passwords secret, and maintaining security of their wireless internet access points (where applicable). Please discuss any such concerns with your </w:t>
      </w:r>
      <w:r w:rsidR="00C93343">
        <w:t>provider</w:t>
      </w:r>
      <w:r w:rsidR="00A62492">
        <w:t xml:space="preserve"> early in your first session </w:t>
      </w:r>
      <w:r>
        <w:t>to</w:t>
      </w:r>
      <w:r w:rsidR="00A62492">
        <w:t xml:space="preserve"> develop strategies to limit risk.</w:t>
      </w:r>
    </w:p>
    <w:p w14:paraId="30F49F8A" w14:textId="77777777" w:rsidR="004F6F20" w:rsidRDefault="004F6F20">
      <w:pPr>
        <w:pStyle w:val="BodyText"/>
        <w:spacing w:before="10"/>
        <w:rPr>
          <w:sz w:val="23"/>
        </w:rPr>
      </w:pPr>
    </w:p>
    <w:p w14:paraId="33994654" w14:textId="77777777" w:rsidR="004F6F20" w:rsidRDefault="00A62492">
      <w:pPr>
        <w:pStyle w:val="ListParagraph"/>
        <w:numPr>
          <w:ilvl w:val="0"/>
          <w:numId w:val="4"/>
        </w:numPr>
        <w:tabs>
          <w:tab w:val="left" w:pos="336"/>
        </w:tabs>
        <w:spacing w:before="1"/>
        <w:ind w:left="335" w:hanging="231"/>
        <w:rPr>
          <w:sz w:val="24"/>
        </w:rPr>
      </w:pPr>
      <w:r>
        <w:rPr>
          <w:sz w:val="24"/>
        </w:rPr>
        <w:t>Alternatives</w:t>
      </w:r>
    </w:p>
    <w:p w14:paraId="457DCDE4" w14:textId="5B239433" w:rsidR="004F6F20" w:rsidRDefault="00A62492" w:rsidP="00F22355">
      <w:pPr>
        <w:pStyle w:val="BodyText"/>
        <w:spacing w:before="1"/>
        <w:ind w:left="105" w:right="250"/>
      </w:pPr>
      <w:r>
        <w:t xml:space="preserve">Online </w:t>
      </w:r>
      <w:r w:rsidR="00C93343">
        <w:t>mental health services</w:t>
      </w:r>
      <w:r>
        <w:t xml:space="preserve"> may not be appropriate for many types of clients including those who have numerous concerns over the risks of internet </w:t>
      </w:r>
      <w:r w:rsidR="00C93343">
        <w:t>treatment</w:t>
      </w:r>
      <w:r>
        <w:t>, clients with active suicidal/homicidal thoughts, and clients who are experiencing active</w:t>
      </w:r>
      <w:r w:rsidR="00F22355">
        <w:t xml:space="preserve"> </w:t>
      </w:r>
      <w:r>
        <w:t>psychotic symptoms</w:t>
      </w:r>
      <w:r w:rsidR="0058504D">
        <w:t xml:space="preserve"> or mania</w:t>
      </w:r>
      <w:r>
        <w:t>.</w:t>
      </w:r>
    </w:p>
    <w:p w14:paraId="06508A1C" w14:textId="77777777" w:rsidR="004F6F20" w:rsidRDefault="004F6F20">
      <w:pPr>
        <w:pStyle w:val="BodyText"/>
        <w:spacing w:before="11"/>
        <w:rPr>
          <w:sz w:val="23"/>
        </w:rPr>
      </w:pPr>
    </w:p>
    <w:p w14:paraId="5ACF0553" w14:textId="334B6ACC" w:rsidR="004F6F20" w:rsidRDefault="00A62492">
      <w:pPr>
        <w:pStyle w:val="BodyText"/>
        <w:ind w:left="105" w:right="208"/>
      </w:pPr>
      <w:r>
        <w:t>An alternative to receiving mental health services online would be receiving mental health services in person.</w:t>
      </w:r>
      <w:r>
        <w:rPr>
          <w:rFonts w:ascii="Times New Roman" w:hAnsi="Times New Roman"/>
        </w:rPr>
        <w:t xml:space="preserve"> </w:t>
      </w:r>
      <w:r>
        <w:t>Please</w:t>
      </w:r>
      <w:r>
        <w:rPr>
          <w:rFonts w:ascii="Times New Roman" w:hAnsi="Times New Roman"/>
        </w:rPr>
        <w:t xml:space="preserve"> </w:t>
      </w:r>
      <w:r>
        <w:t>feel</w:t>
      </w:r>
      <w:r>
        <w:rPr>
          <w:rFonts w:ascii="Times New Roman" w:hAnsi="Times New Roman"/>
        </w:rPr>
        <w:t xml:space="preserve"> </w:t>
      </w:r>
      <w:r>
        <w:t>free</w:t>
      </w:r>
      <w:r>
        <w:rPr>
          <w:rFonts w:ascii="Times New Roman" w:hAnsi="Times New Roman"/>
        </w:rPr>
        <w:t xml:space="preserve"> </w:t>
      </w:r>
      <w:r>
        <w:t>to</w:t>
      </w:r>
      <w:r>
        <w:rPr>
          <w:rFonts w:ascii="Times New Roman" w:hAnsi="Times New Roman"/>
        </w:rPr>
        <w:t xml:space="preserve"> </w:t>
      </w:r>
      <w:r>
        <w:t xml:space="preserve">request a referral any time you think a different </w:t>
      </w:r>
      <w:r w:rsidR="00C93343">
        <w:t>treatment</w:t>
      </w:r>
      <w:r>
        <w:t xml:space="preserve"> relationship would be more practical or beneficial for you.</w:t>
      </w:r>
    </w:p>
    <w:p w14:paraId="530C20FC" w14:textId="77777777" w:rsidR="004F6F20" w:rsidRDefault="004F6F20">
      <w:pPr>
        <w:pStyle w:val="BodyText"/>
        <w:spacing w:before="3"/>
      </w:pPr>
    </w:p>
    <w:p w14:paraId="135A499A" w14:textId="77777777" w:rsidR="004F6F20" w:rsidRDefault="00A62492">
      <w:pPr>
        <w:pStyle w:val="ListParagraph"/>
        <w:numPr>
          <w:ilvl w:val="0"/>
          <w:numId w:val="4"/>
        </w:numPr>
        <w:tabs>
          <w:tab w:val="left" w:pos="354"/>
        </w:tabs>
        <w:spacing w:line="280" w:lineRule="exact"/>
        <w:ind w:left="353" w:hanging="249"/>
        <w:rPr>
          <w:sz w:val="24"/>
        </w:rPr>
      </w:pPr>
      <w:r>
        <w:rPr>
          <w:sz w:val="24"/>
        </w:rPr>
        <w:t>Proxies</w:t>
      </w:r>
    </w:p>
    <w:p w14:paraId="09C65B8F" w14:textId="42F4B504" w:rsidR="004F6F20" w:rsidRDefault="00A62492">
      <w:pPr>
        <w:pStyle w:val="BodyText"/>
        <w:ind w:left="104" w:right="242"/>
      </w:pPr>
      <w:r>
        <w:t xml:space="preserve">The </w:t>
      </w:r>
      <w:r w:rsidR="00C93343">
        <w:t>provider</w:t>
      </w:r>
      <w:r>
        <w:t xml:space="preserve"> treats clients who are legally </w:t>
      </w:r>
      <w:proofErr w:type="gramStart"/>
      <w:r>
        <w:t>in a position</w:t>
      </w:r>
      <w:proofErr w:type="gramEnd"/>
      <w:r>
        <w:t xml:space="preserve"> to consent for themselves to receive mental health services. Clients who under the age of consent (18 in most cases) </w:t>
      </w:r>
      <w:r w:rsidR="0058504D">
        <w:t>need a consent from a legally authorized representative.</w:t>
      </w:r>
      <w:r>
        <w:t xml:space="preserve"> </w:t>
      </w:r>
      <w:r w:rsidR="0058504D">
        <w:t>C</w:t>
      </w:r>
      <w:r>
        <w:t>lients who have a legally appointed guardian</w:t>
      </w:r>
      <w:r w:rsidR="0058504D">
        <w:t xml:space="preserve"> can give consent </w:t>
      </w:r>
      <w:proofErr w:type="gramStart"/>
      <w:r w:rsidR="0058504D">
        <w:t>for</w:t>
      </w:r>
      <w:proofErr w:type="gramEnd"/>
      <w:r w:rsidR="0058504D">
        <w:t xml:space="preserve"> the client</w:t>
      </w:r>
      <w:r>
        <w:t>.</w:t>
      </w:r>
      <w:r w:rsidR="00C93343">
        <w:t xml:space="preserve"> Clients under the age of 18 or not their own guardian must have a guardian present or available for appointments with the nurse practitioner.</w:t>
      </w:r>
    </w:p>
    <w:p w14:paraId="19B342C9" w14:textId="77777777" w:rsidR="004F6F20" w:rsidRDefault="004F6F20">
      <w:pPr>
        <w:pStyle w:val="BodyText"/>
        <w:spacing w:before="10"/>
        <w:rPr>
          <w:sz w:val="23"/>
        </w:rPr>
      </w:pPr>
    </w:p>
    <w:p w14:paraId="0D15D797" w14:textId="77777777" w:rsidR="004F6F20" w:rsidRDefault="00A62492">
      <w:pPr>
        <w:pStyle w:val="ListParagraph"/>
        <w:numPr>
          <w:ilvl w:val="0"/>
          <w:numId w:val="4"/>
        </w:numPr>
        <w:tabs>
          <w:tab w:val="left" w:pos="373"/>
        </w:tabs>
        <w:ind w:left="372" w:hanging="269"/>
        <w:rPr>
          <w:sz w:val="24"/>
        </w:rPr>
      </w:pPr>
      <w:r>
        <w:rPr>
          <w:sz w:val="24"/>
        </w:rPr>
        <w:t>Confidentiality of the</w:t>
      </w:r>
      <w:r>
        <w:rPr>
          <w:spacing w:val="-3"/>
          <w:sz w:val="24"/>
        </w:rPr>
        <w:t xml:space="preserve"> </w:t>
      </w:r>
      <w:r>
        <w:rPr>
          <w:sz w:val="24"/>
        </w:rPr>
        <w:t>client</w:t>
      </w:r>
    </w:p>
    <w:p w14:paraId="19FC62AC" w14:textId="45DDE201" w:rsidR="004F6F20" w:rsidRDefault="00A62492">
      <w:pPr>
        <w:pStyle w:val="BodyText"/>
        <w:spacing w:before="2"/>
        <w:ind w:left="104" w:right="406"/>
      </w:pPr>
      <w:r>
        <w:t xml:space="preserve">Maintaining client confidentiality is extremely important to the </w:t>
      </w:r>
      <w:r w:rsidR="00C93343">
        <w:t>provider</w:t>
      </w:r>
      <w:r w:rsidR="0058504D">
        <w:t>.</w:t>
      </w:r>
      <w:r>
        <w:t xml:space="preserve"> </w:t>
      </w:r>
      <w:r w:rsidR="0058504D">
        <w:t>T</w:t>
      </w:r>
      <w:r>
        <w:t xml:space="preserve">he </w:t>
      </w:r>
      <w:r w:rsidR="00C93343">
        <w:t>provider</w:t>
      </w:r>
      <w:r>
        <w:t xml:space="preserve"> will take ordinary care and consideration to prevent unnecessary disclosure. Information about the client will only be released with his or her</w:t>
      </w:r>
      <w:r w:rsidR="0058504D">
        <w:t xml:space="preserve"> written</w:t>
      </w:r>
      <w:r>
        <w:t xml:space="preserve"> permission with the exceptions of the following cases:</w:t>
      </w:r>
    </w:p>
    <w:p w14:paraId="02621769" w14:textId="77777777" w:rsidR="004F6F20" w:rsidRDefault="004F6F20">
      <w:pPr>
        <w:pStyle w:val="BodyText"/>
        <w:spacing w:before="11"/>
        <w:rPr>
          <w:sz w:val="23"/>
        </w:rPr>
      </w:pPr>
    </w:p>
    <w:p w14:paraId="20C3DDFF" w14:textId="075D870E" w:rsidR="004F6F20" w:rsidRDefault="00A62492" w:rsidP="00204842">
      <w:pPr>
        <w:pStyle w:val="ListParagraph"/>
        <w:numPr>
          <w:ilvl w:val="0"/>
          <w:numId w:val="3"/>
        </w:numPr>
        <w:spacing w:line="280" w:lineRule="exact"/>
        <w:ind w:left="720" w:right="974" w:hanging="351"/>
      </w:pPr>
      <w:r>
        <w:rPr>
          <w:sz w:val="24"/>
        </w:rPr>
        <w:t xml:space="preserve">If a </w:t>
      </w:r>
      <w:r w:rsidR="00C93343">
        <w:rPr>
          <w:sz w:val="24"/>
        </w:rPr>
        <w:t>provider</w:t>
      </w:r>
      <w:r>
        <w:rPr>
          <w:sz w:val="24"/>
        </w:rPr>
        <w:t xml:space="preserve"> believes that someone is seriously considering and likely to attempt</w:t>
      </w:r>
      <w:r w:rsidR="0077641D">
        <w:rPr>
          <w:sz w:val="24"/>
        </w:rPr>
        <w:t xml:space="preserve"> </w:t>
      </w:r>
      <w:proofErr w:type="gramStart"/>
      <w:r>
        <w:t>suicide;</w:t>
      </w:r>
      <w:proofErr w:type="gramEnd"/>
    </w:p>
    <w:p w14:paraId="15284FBB" w14:textId="062C4A3C" w:rsidR="004F6F20" w:rsidRDefault="00A62492" w:rsidP="00204842">
      <w:pPr>
        <w:pStyle w:val="ListParagraph"/>
        <w:numPr>
          <w:ilvl w:val="0"/>
          <w:numId w:val="3"/>
        </w:numPr>
        <w:tabs>
          <w:tab w:val="left" w:pos="383"/>
        </w:tabs>
        <w:spacing w:before="2" w:line="280" w:lineRule="exact"/>
        <w:ind w:left="382" w:firstLine="68"/>
        <w:rPr>
          <w:sz w:val="24"/>
        </w:rPr>
      </w:pPr>
      <w:r>
        <w:rPr>
          <w:sz w:val="24"/>
        </w:rPr>
        <w:t xml:space="preserve">If a </w:t>
      </w:r>
      <w:r w:rsidR="00C93343">
        <w:rPr>
          <w:sz w:val="24"/>
        </w:rPr>
        <w:t>provider</w:t>
      </w:r>
      <w:r>
        <w:rPr>
          <w:sz w:val="24"/>
        </w:rPr>
        <w:t xml:space="preserve"> believes that someone intends to assault </w:t>
      </w:r>
      <w:r w:rsidR="0058504D">
        <w:rPr>
          <w:sz w:val="24"/>
        </w:rPr>
        <w:t xml:space="preserve">or kill </w:t>
      </w:r>
      <w:r>
        <w:rPr>
          <w:sz w:val="24"/>
        </w:rPr>
        <w:t>another</w:t>
      </w:r>
      <w:r>
        <w:rPr>
          <w:spacing w:val="-10"/>
          <w:sz w:val="24"/>
        </w:rPr>
        <w:t xml:space="preserve"> </w:t>
      </w:r>
      <w:proofErr w:type="gramStart"/>
      <w:r>
        <w:rPr>
          <w:sz w:val="24"/>
        </w:rPr>
        <w:t>person;</w:t>
      </w:r>
      <w:proofErr w:type="gramEnd"/>
    </w:p>
    <w:p w14:paraId="530DA8A0" w14:textId="5771C4DD" w:rsidR="004F6F20" w:rsidRPr="00C93343" w:rsidRDefault="00A62492" w:rsidP="00C93343">
      <w:pPr>
        <w:pStyle w:val="ListParagraph"/>
        <w:numPr>
          <w:ilvl w:val="0"/>
          <w:numId w:val="3"/>
        </w:numPr>
        <w:ind w:left="720" w:right="663" w:hanging="270"/>
        <w:rPr>
          <w:sz w:val="24"/>
        </w:rPr>
      </w:pPr>
      <w:r>
        <w:rPr>
          <w:sz w:val="24"/>
        </w:rPr>
        <w:t xml:space="preserve">If a </w:t>
      </w:r>
      <w:r w:rsidR="00C93343">
        <w:rPr>
          <w:sz w:val="24"/>
        </w:rPr>
        <w:t>provider</w:t>
      </w:r>
      <w:r>
        <w:rPr>
          <w:sz w:val="24"/>
        </w:rPr>
        <w:t xml:space="preserve"> believes someone is engaging or intends to engage in </w:t>
      </w:r>
      <w:r>
        <w:rPr>
          <w:sz w:val="24"/>
        </w:rPr>
        <w:lastRenderedPageBreak/>
        <w:t>behavior which</w:t>
      </w:r>
      <w:r>
        <w:rPr>
          <w:spacing w:val="-1"/>
          <w:sz w:val="24"/>
        </w:rPr>
        <w:t xml:space="preserve"> </w:t>
      </w:r>
      <w:r>
        <w:rPr>
          <w:sz w:val="24"/>
        </w:rPr>
        <w:t>will</w:t>
      </w:r>
      <w:r w:rsidR="00C93343">
        <w:rPr>
          <w:sz w:val="24"/>
        </w:rPr>
        <w:t xml:space="preserve"> </w:t>
      </w:r>
      <w:r>
        <w:t xml:space="preserve">expose another person to a potentially life-­‐threatening communicable </w:t>
      </w:r>
      <w:proofErr w:type="gramStart"/>
      <w:r>
        <w:t>disease;</w:t>
      </w:r>
      <w:proofErr w:type="gramEnd"/>
    </w:p>
    <w:p w14:paraId="106C1281" w14:textId="0DDCB7C3" w:rsidR="004F6F20" w:rsidRDefault="00A62492" w:rsidP="00204842">
      <w:pPr>
        <w:pStyle w:val="ListParagraph"/>
        <w:numPr>
          <w:ilvl w:val="0"/>
          <w:numId w:val="3"/>
        </w:numPr>
        <w:spacing w:before="2" w:line="280" w:lineRule="exact"/>
        <w:ind w:left="720" w:right="1109" w:hanging="352"/>
      </w:pPr>
      <w:r>
        <w:rPr>
          <w:sz w:val="24"/>
        </w:rPr>
        <w:t xml:space="preserve">If a </w:t>
      </w:r>
      <w:r w:rsidR="00C93343">
        <w:rPr>
          <w:sz w:val="24"/>
        </w:rPr>
        <w:t>provider</w:t>
      </w:r>
      <w:r>
        <w:rPr>
          <w:sz w:val="24"/>
        </w:rPr>
        <w:t xml:space="preserve"> suspects abuse, neglect, or exploitation of a minor or of an incapacitated</w:t>
      </w:r>
      <w:r w:rsidR="0077641D">
        <w:rPr>
          <w:sz w:val="24"/>
        </w:rPr>
        <w:t xml:space="preserve"> </w:t>
      </w:r>
      <w:proofErr w:type="gramStart"/>
      <w:r>
        <w:t>adult;</w:t>
      </w:r>
      <w:proofErr w:type="gramEnd"/>
    </w:p>
    <w:p w14:paraId="1D0E86BA" w14:textId="3E3B90F7" w:rsidR="004F6F20" w:rsidRDefault="00A62492" w:rsidP="00204842">
      <w:pPr>
        <w:pStyle w:val="ListParagraph"/>
        <w:numPr>
          <w:ilvl w:val="0"/>
          <w:numId w:val="3"/>
        </w:numPr>
        <w:ind w:left="720" w:right="143" w:hanging="360"/>
        <w:rPr>
          <w:sz w:val="24"/>
        </w:rPr>
      </w:pPr>
      <w:r>
        <w:rPr>
          <w:sz w:val="24"/>
        </w:rPr>
        <w:t xml:space="preserve">If a </w:t>
      </w:r>
      <w:r w:rsidR="00C93343">
        <w:rPr>
          <w:sz w:val="24"/>
        </w:rPr>
        <w:t>provider</w:t>
      </w:r>
      <w:r>
        <w:rPr>
          <w:sz w:val="24"/>
        </w:rPr>
        <w:t xml:space="preserve"> believes that someone's mental condition leaves the perso</w:t>
      </w:r>
      <w:r w:rsidR="00204842">
        <w:rPr>
          <w:sz w:val="24"/>
        </w:rPr>
        <w:t>n g</w:t>
      </w:r>
      <w:r>
        <w:rPr>
          <w:sz w:val="24"/>
        </w:rPr>
        <w:t xml:space="preserve">ravely </w:t>
      </w:r>
      <w:proofErr w:type="gramStart"/>
      <w:r>
        <w:rPr>
          <w:sz w:val="24"/>
        </w:rPr>
        <w:t>disabled;</w:t>
      </w:r>
      <w:proofErr w:type="gramEnd"/>
    </w:p>
    <w:p w14:paraId="37139214" w14:textId="26C38700" w:rsidR="0077641D" w:rsidRPr="0077641D" w:rsidRDefault="0077641D" w:rsidP="00204842">
      <w:pPr>
        <w:pStyle w:val="ListParagraph"/>
        <w:numPr>
          <w:ilvl w:val="0"/>
          <w:numId w:val="3"/>
        </w:numPr>
        <w:tabs>
          <w:tab w:val="left" w:pos="-173"/>
        </w:tabs>
        <w:ind w:left="720" w:right="143" w:hanging="360"/>
        <w:rPr>
          <w:sz w:val="24"/>
        </w:rPr>
      </w:pPr>
      <w:r>
        <w:rPr>
          <w:sz w:val="24"/>
        </w:rPr>
        <w:t>All exi</w:t>
      </w:r>
      <w:r w:rsidR="00F22355">
        <w:rPr>
          <w:sz w:val="24"/>
        </w:rPr>
        <w:t>s</w:t>
      </w:r>
      <w:r>
        <w:rPr>
          <w:sz w:val="24"/>
        </w:rPr>
        <w:t xml:space="preserve">ting reportable laws are applicable when it comes to the danger and/ or </w:t>
      </w:r>
      <w:r w:rsidR="00C93343">
        <w:rPr>
          <w:sz w:val="24"/>
        </w:rPr>
        <w:t>risk to</w:t>
      </w:r>
      <w:r>
        <w:rPr>
          <w:sz w:val="24"/>
        </w:rPr>
        <w:t xml:space="preserve"> the client or others</w:t>
      </w:r>
      <w:r w:rsidR="00D2365E">
        <w:rPr>
          <w:sz w:val="24"/>
        </w:rPr>
        <w:t xml:space="preserve">. </w:t>
      </w:r>
    </w:p>
    <w:p w14:paraId="7E7ED627" w14:textId="77777777" w:rsidR="0077641D" w:rsidRPr="0077641D" w:rsidRDefault="0077641D" w:rsidP="0077641D">
      <w:pPr>
        <w:tabs>
          <w:tab w:val="left" w:pos="383"/>
        </w:tabs>
        <w:ind w:right="143"/>
        <w:rPr>
          <w:sz w:val="24"/>
        </w:rPr>
      </w:pPr>
    </w:p>
    <w:p w14:paraId="51535952" w14:textId="77777777" w:rsidR="004F6F20" w:rsidRDefault="004F6F20">
      <w:pPr>
        <w:pStyle w:val="BodyText"/>
        <w:spacing w:before="11"/>
        <w:rPr>
          <w:sz w:val="23"/>
        </w:rPr>
      </w:pPr>
    </w:p>
    <w:p w14:paraId="05969122" w14:textId="77777777" w:rsidR="004F6F20" w:rsidRDefault="00A62492">
      <w:pPr>
        <w:pStyle w:val="ListParagraph"/>
        <w:numPr>
          <w:ilvl w:val="0"/>
          <w:numId w:val="2"/>
        </w:numPr>
        <w:tabs>
          <w:tab w:val="left" w:pos="285"/>
        </w:tabs>
        <w:rPr>
          <w:sz w:val="24"/>
        </w:rPr>
      </w:pPr>
      <w:r>
        <w:rPr>
          <w:sz w:val="24"/>
        </w:rPr>
        <w:t>Records</w:t>
      </w:r>
    </w:p>
    <w:p w14:paraId="7C4A7FDE" w14:textId="2359FE79" w:rsidR="004F6F20" w:rsidRDefault="00A62492">
      <w:pPr>
        <w:pStyle w:val="BodyText"/>
        <w:spacing w:before="2"/>
        <w:ind w:left="105" w:right="315"/>
      </w:pPr>
      <w:r>
        <w:t xml:space="preserve">The </w:t>
      </w:r>
      <w:r w:rsidR="00C93343">
        <w:t>provider</w:t>
      </w:r>
      <w:r>
        <w:t xml:space="preserve"> will maintain records of online </w:t>
      </w:r>
      <w:r w:rsidR="00C93343">
        <w:t>mental health</w:t>
      </w:r>
      <w:r>
        <w:t xml:space="preserve"> services. These records can include </w:t>
      </w:r>
      <w:r w:rsidR="00150C59">
        <w:t>diagnosis and progress notes.</w:t>
      </w:r>
      <w:r>
        <w:t xml:space="preserve"> These records are confidential and will be maintained for seven years as required by applicable legal and ethical standards according to the American Counseling Association</w:t>
      </w:r>
      <w:r w:rsidR="00C93343">
        <w:t xml:space="preserve"> and the American Nursing Association</w:t>
      </w:r>
      <w:r>
        <w:t xml:space="preserve">. </w:t>
      </w:r>
      <w:r w:rsidR="00150C59" w:rsidRPr="00150C59">
        <w:rPr>
          <w:b/>
          <w:bCs/>
        </w:rPr>
        <w:t>NO</w:t>
      </w:r>
      <w:r>
        <w:t xml:space="preserve"> audio or video recording will occur on the </w:t>
      </w:r>
      <w:r w:rsidR="00C93343">
        <w:t>provide</w:t>
      </w:r>
      <w:r>
        <w:t>r’s</w:t>
      </w:r>
      <w:r>
        <w:rPr>
          <w:spacing w:val="-1"/>
        </w:rPr>
        <w:t xml:space="preserve"> </w:t>
      </w:r>
      <w:r>
        <w:t>end.</w:t>
      </w:r>
    </w:p>
    <w:p w14:paraId="51186288" w14:textId="77777777" w:rsidR="004F6F20" w:rsidRDefault="004F6F20">
      <w:pPr>
        <w:pStyle w:val="BodyText"/>
      </w:pPr>
    </w:p>
    <w:p w14:paraId="2F88D10D" w14:textId="77777777" w:rsidR="004F6F20" w:rsidRDefault="00A62492">
      <w:pPr>
        <w:pStyle w:val="ListParagraph"/>
        <w:numPr>
          <w:ilvl w:val="0"/>
          <w:numId w:val="2"/>
        </w:numPr>
        <w:tabs>
          <w:tab w:val="left" w:pos="281"/>
        </w:tabs>
        <w:spacing w:line="280" w:lineRule="exact"/>
        <w:ind w:left="280" w:hanging="176"/>
        <w:rPr>
          <w:sz w:val="24"/>
        </w:rPr>
      </w:pPr>
      <w:r>
        <w:rPr>
          <w:sz w:val="24"/>
        </w:rPr>
        <w:t>Procedures</w:t>
      </w:r>
    </w:p>
    <w:p w14:paraId="28AE127A" w14:textId="6D791D9E" w:rsidR="004F6F20" w:rsidRDefault="00A62492" w:rsidP="00513253">
      <w:pPr>
        <w:pStyle w:val="BodyText"/>
        <w:ind w:left="105" w:right="515"/>
      </w:pPr>
      <w:r>
        <w:t xml:space="preserve">The </w:t>
      </w:r>
      <w:r w:rsidR="00C93343">
        <w:t>provider</w:t>
      </w:r>
      <w:r>
        <w:t xml:space="preserve"> might not immediately receive an online communication or might experience a local backup. If the client is in a state of crisis or emergency, the</w:t>
      </w:r>
      <w:r w:rsidR="00513253">
        <w:t xml:space="preserve"> </w:t>
      </w:r>
      <w:r w:rsidR="00C93343">
        <w:t>provider</w:t>
      </w:r>
      <w:r>
        <w:t xml:space="preserve"> recommends contacting a crisis line or an agency local to the client. Clients may utilize the following crisis hotlines:</w:t>
      </w:r>
    </w:p>
    <w:p w14:paraId="233493BA" w14:textId="77777777" w:rsidR="00C93343" w:rsidRDefault="00C93343">
      <w:pPr>
        <w:pStyle w:val="ListParagraph"/>
        <w:numPr>
          <w:ilvl w:val="0"/>
          <w:numId w:val="1"/>
        </w:numPr>
        <w:tabs>
          <w:tab w:val="left" w:pos="265"/>
        </w:tabs>
        <w:spacing w:line="280" w:lineRule="exact"/>
        <w:rPr>
          <w:sz w:val="24"/>
        </w:rPr>
      </w:pPr>
      <w:r>
        <w:rPr>
          <w:sz w:val="24"/>
        </w:rPr>
        <w:t>988 the National Crisis Hotline</w:t>
      </w:r>
    </w:p>
    <w:p w14:paraId="0910DD3C" w14:textId="3FEDDC98" w:rsidR="00150C59" w:rsidRDefault="00150C59">
      <w:pPr>
        <w:pStyle w:val="ListParagraph"/>
        <w:numPr>
          <w:ilvl w:val="0"/>
          <w:numId w:val="1"/>
        </w:numPr>
        <w:tabs>
          <w:tab w:val="left" w:pos="265"/>
        </w:tabs>
        <w:spacing w:line="280" w:lineRule="exact"/>
        <w:rPr>
          <w:sz w:val="24"/>
        </w:rPr>
      </w:pPr>
      <w:r>
        <w:rPr>
          <w:sz w:val="24"/>
        </w:rPr>
        <w:t>911</w:t>
      </w:r>
    </w:p>
    <w:p w14:paraId="3E3349BB" w14:textId="2CAABDAF" w:rsidR="00150C59" w:rsidRDefault="00150C59">
      <w:pPr>
        <w:pStyle w:val="ListParagraph"/>
        <w:numPr>
          <w:ilvl w:val="0"/>
          <w:numId w:val="1"/>
        </w:numPr>
        <w:tabs>
          <w:tab w:val="left" w:pos="265"/>
        </w:tabs>
        <w:spacing w:line="280" w:lineRule="exact"/>
        <w:rPr>
          <w:sz w:val="24"/>
        </w:rPr>
      </w:pPr>
      <w:r>
        <w:rPr>
          <w:sz w:val="24"/>
        </w:rPr>
        <w:t>Local Emergency Room</w:t>
      </w:r>
    </w:p>
    <w:p w14:paraId="450A48F4" w14:textId="77777777" w:rsidR="004F6F20" w:rsidRDefault="004F6F20">
      <w:pPr>
        <w:pStyle w:val="BodyText"/>
        <w:spacing w:before="6"/>
      </w:pPr>
    </w:p>
    <w:p w14:paraId="369DA43D" w14:textId="32CF4AD5" w:rsidR="004F6F20" w:rsidRDefault="00A62492">
      <w:pPr>
        <w:pStyle w:val="BodyText"/>
        <w:spacing w:line="237" w:lineRule="auto"/>
        <w:ind w:left="105"/>
      </w:pPr>
      <w:r>
        <w:t xml:space="preserve">Work with your </w:t>
      </w:r>
      <w:r w:rsidR="00C93343">
        <w:t>provider</w:t>
      </w:r>
      <w:r w:rsidR="0041700D">
        <w:t xml:space="preserve"> </w:t>
      </w:r>
      <w:r>
        <w:t>to identify local resources if you have concerns about the timeliness of responses.</w:t>
      </w:r>
    </w:p>
    <w:p w14:paraId="58B28BB4" w14:textId="77777777" w:rsidR="004F6F20" w:rsidRDefault="004F6F20">
      <w:pPr>
        <w:pStyle w:val="BodyText"/>
        <w:spacing w:before="4"/>
      </w:pPr>
    </w:p>
    <w:p w14:paraId="54A66689" w14:textId="77777777" w:rsidR="004F6F20" w:rsidRDefault="00A62492">
      <w:pPr>
        <w:pStyle w:val="ListParagraph"/>
        <w:numPr>
          <w:ilvl w:val="0"/>
          <w:numId w:val="2"/>
        </w:numPr>
        <w:tabs>
          <w:tab w:val="left" w:pos="359"/>
        </w:tabs>
        <w:spacing w:line="280" w:lineRule="exact"/>
        <w:ind w:left="358" w:hanging="254"/>
        <w:rPr>
          <w:sz w:val="24"/>
        </w:rPr>
      </w:pPr>
      <w:r>
        <w:rPr>
          <w:sz w:val="24"/>
        </w:rPr>
        <w:t>Payments</w:t>
      </w:r>
    </w:p>
    <w:p w14:paraId="0EB87010" w14:textId="29FCB8C9" w:rsidR="004F6F20" w:rsidRDefault="00A62492">
      <w:pPr>
        <w:pStyle w:val="BodyText"/>
        <w:spacing w:line="280" w:lineRule="exact"/>
        <w:ind w:left="105"/>
      </w:pPr>
      <w:r>
        <w:t xml:space="preserve">All payments will be processed </w:t>
      </w:r>
      <w:r w:rsidR="00513253">
        <w:t xml:space="preserve">when the </w:t>
      </w:r>
      <w:r>
        <w:t>Telehealth appointment</w:t>
      </w:r>
      <w:r w:rsidR="00513253">
        <w:t xml:space="preserve"> is confirmed</w:t>
      </w:r>
      <w:r>
        <w:t>.</w:t>
      </w:r>
    </w:p>
    <w:p w14:paraId="54AFC491" w14:textId="77777777" w:rsidR="004F6F20" w:rsidRDefault="004F6F20">
      <w:pPr>
        <w:pStyle w:val="BodyText"/>
        <w:spacing w:before="11"/>
        <w:rPr>
          <w:sz w:val="23"/>
        </w:rPr>
      </w:pPr>
    </w:p>
    <w:p w14:paraId="7614D5B3" w14:textId="77777777" w:rsidR="004F6F20" w:rsidRDefault="00A62492">
      <w:pPr>
        <w:pStyle w:val="ListParagraph"/>
        <w:numPr>
          <w:ilvl w:val="0"/>
          <w:numId w:val="2"/>
        </w:numPr>
        <w:tabs>
          <w:tab w:val="left" w:pos="390"/>
        </w:tabs>
        <w:ind w:left="389" w:hanging="285"/>
        <w:rPr>
          <w:sz w:val="24"/>
        </w:rPr>
      </w:pPr>
      <w:r>
        <w:rPr>
          <w:sz w:val="24"/>
        </w:rPr>
        <w:t>Disconnection of</w:t>
      </w:r>
      <w:r>
        <w:rPr>
          <w:spacing w:val="-1"/>
          <w:sz w:val="24"/>
        </w:rPr>
        <w:t xml:space="preserve"> </w:t>
      </w:r>
      <w:r>
        <w:rPr>
          <w:sz w:val="24"/>
        </w:rPr>
        <w:t>Services</w:t>
      </w:r>
    </w:p>
    <w:p w14:paraId="18572ADE" w14:textId="1CE8BB69" w:rsidR="004F6F20" w:rsidRDefault="00A62492">
      <w:pPr>
        <w:pStyle w:val="BodyText"/>
        <w:spacing w:before="2"/>
        <w:ind w:left="105" w:right="459"/>
        <w:rPr>
          <w:rFonts w:ascii="Times New Roman" w:hAnsi="Times New Roman"/>
        </w:rPr>
      </w:pPr>
      <w:r>
        <w:t>If there is ever a disruption of services on the internet, then the client will need to call</w:t>
      </w:r>
      <w:r>
        <w:rPr>
          <w:rFonts w:ascii="Times New Roman" w:hAnsi="Times New Roman"/>
        </w:rPr>
        <w:t xml:space="preserve"> 432-563-4144</w:t>
      </w:r>
      <w:r w:rsidR="00513253">
        <w:rPr>
          <w:rFonts w:ascii="Times New Roman" w:hAnsi="Times New Roman"/>
        </w:rPr>
        <w:t xml:space="preserve"> to continue the session with the counselor by phone.</w:t>
      </w:r>
      <w:r w:rsidR="00C93343">
        <w:rPr>
          <w:rFonts w:ascii="Times New Roman" w:hAnsi="Times New Roman"/>
        </w:rPr>
        <w:t xml:space="preserve"> If the session is with the nurse practitioner all efforts will be made to restore services in time</w:t>
      </w:r>
      <w:r w:rsidR="0041700D">
        <w:rPr>
          <w:rFonts w:ascii="Times New Roman" w:hAnsi="Times New Roman"/>
        </w:rPr>
        <w:t xml:space="preserve"> to resume the appointment. If unable to restore connection the client shall contact 432-563-4144 to reschedule the appointment at their convenience. </w:t>
      </w:r>
    </w:p>
    <w:p w14:paraId="78D41C3B" w14:textId="7C4C0522" w:rsidR="0077641D" w:rsidRDefault="0077641D">
      <w:pPr>
        <w:pStyle w:val="BodyText"/>
        <w:spacing w:before="2"/>
        <w:ind w:left="105" w:right="459"/>
        <w:rPr>
          <w:rFonts w:ascii="Times New Roman" w:hAnsi="Times New Roman"/>
        </w:rPr>
      </w:pPr>
    </w:p>
    <w:p w14:paraId="0B6DD361" w14:textId="62F5C13F" w:rsidR="0077641D" w:rsidRDefault="00204842" w:rsidP="00204842">
      <w:pPr>
        <w:pStyle w:val="BodyText"/>
        <w:numPr>
          <w:ilvl w:val="0"/>
          <w:numId w:val="2"/>
        </w:numPr>
        <w:tabs>
          <w:tab w:val="left" w:pos="360"/>
        </w:tabs>
        <w:spacing w:before="2"/>
        <w:ind w:right="459"/>
      </w:pPr>
      <w:r>
        <w:rPr>
          <w:rFonts w:ascii="Times New Roman" w:hAnsi="Times New Roman"/>
        </w:rPr>
        <w:t xml:space="preserve">  </w:t>
      </w:r>
      <w:r w:rsidR="0077641D">
        <w:rPr>
          <w:rFonts w:ascii="Times New Roman" w:hAnsi="Times New Roman"/>
        </w:rPr>
        <w:t>Inform the client and/or designee that all existing laws regarding client access to medical/clinical information and copies of such information apply.</w:t>
      </w:r>
    </w:p>
    <w:p w14:paraId="1A85299C" w14:textId="7E41866F" w:rsidR="004F6F20" w:rsidRPr="00513253" w:rsidRDefault="004F6F20" w:rsidP="00513253">
      <w:pPr>
        <w:tabs>
          <w:tab w:val="left" w:pos="403"/>
        </w:tabs>
        <w:spacing w:before="237"/>
        <w:rPr>
          <w:sz w:val="24"/>
        </w:rPr>
      </w:pPr>
    </w:p>
    <w:p w14:paraId="019A0331" w14:textId="77777777" w:rsidR="004F6F20" w:rsidRDefault="004F6F20">
      <w:pPr>
        <w:pStyle w:val="BodyText"/>
        <w:rPr>
          <w:sz w:val="20"/>
        </w:rPr>
      </w:pPr>
    </w:p>
    <w:p w14:paraId="0C792726" w14:textId="228FB2AE" w:rsidR="004F6F20" w:rsidRDefault="002B1FFA">
      <w:pPr>
        <w:pStyle w:val="BodyText"/>
        <w:spacing w:before="3"/>
        <w:rPr>
          <w:sz w:val="21"/>
        </w:rPr>
      </w:pPr>
      <w:r>
        <w:rPr>
          <w:noProof/>
        </w:rPr>
        <mc:AlternateContent>
          <mc:Choice Requires="wps">
            <w:drawing>
              <wp:anchor distT="0" distB="0" distL="0" distR="0" simplePos="0" relativeHeight="251658240" behindDoc="1" locked="0" layoutInCell="1" allowOverlap="1" wp14:anchorId="5092CC3F" wp14:editId="252BF62C">
                <wp:simplePos x="0" y="0"/>
                <wp:positionH relativeFrom="page">
                  <wp:posOffset>1146175</wp:posOffset>
                </wp:positionH>
                <wp:positionV relativeFrom="paragraph">
                  <wp:posOffset>187325</wp:posOffset>
                </wp:positionV>
                <wp:extent cx="186626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265" cy="1270"/>
                        </a:xfrm>
                        <a:custGeom>
                          <a:avLst/>
                          <a:gdLst>
                            <a:gd name="T0" fmla="+- 0 1805 1805"/>
                            <a:gd name="T1" fmla="*/ T0 w 2939"/>
                            <a:gd name="T2" fmla="+- 0 4743 1805"/>
                            <a:gd name="T3" fmla="*/ T2 w 2939"/>
                          </a:gdLst>
                          <a:ahLst/>
                          <a:cxnLst>
                            <a:cxn ang="0">
                              <a:pos x="T1" y="0"/>
                            </a:cxn>
                            <a:cxn ang="0">
                              <a:pos x="T3" y="0"/>
                            </a:cxn>
                          </a:cxnLst>
                          <a:rect l="0" t="0" r="r" b="b"/>
                          <a:pathLst>
                            <a:path w="2939">
                              <a:moveTo>
                                <a:pt x="0" y="0"/>
                              </a:moveTo>
                              <a:lnTo>
                                <a:pt x="2938"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6623F" id="Freeform 3" o:spid="_x0000_s1026" style="position:absolute;margin-left:90.25pt;margin-top:14.75pt;width:146.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" path="m,l2938,e" filled="f" strokeweight=".23978mm">
                <v:path arrowok="t" o:connecttype="custom" o:connectlocs="0,0;1865630,0" o:connectangles="0,0"/>
                <w10:wrap type="topAndBottom" anchorx="page"/>
              </v:shape>
            </w:pict>
          </mc:Fallback>
        </mc:AlternateContent>
      </w:r>
    </w:p>
    <w:p w14:paraId="1EDFA710" w14:textId="77777777" w:rsidR="004F6F20" w:rsidRDefault="00A62492">
      <w:pPr>
        <w:pStyle w:val="BodyText"/>
        <w:spacing w:line="274" w:lineRule="exact"/>
        <w:ind w:left="105"/>
      </w:pPr>
      <w:r>
        <w:t>Printed Name</w:t>
      </w:r>
    </w:p>
    <w:p w14:paraId="0518D005" w14:textId="77777777" w:rsidR="004F6F20" w:rsidRDefault="004F6F20">
      <w:pPr>
        <w:pStyle w:val="BodyText"/>
        <w:rPr>
          <w:sz w:val="20"/>
        </w:rPr>
      </w:pPr>
    </w:p>
    <w:p w14:paraId="23F0F851" w14:textId="77777777" w:rsidR="004F6F20" w:rsidRDefault="004F6F20">
      <w:pPr>
        <w:pStyle w:val="BodyText"/>
        <w:rPr>
          <w:sz w:val="20"/>
        </w:rPr>
      </w:pPr>
    </w:p>
    <w:p w14:paraId="6E7308DD" w14:textId="2F422305" w:rsidR="004F6F20" w:rsidRDefault="002B1FFA">
      <w:pPr>
        <w:pStyle w:val="BodyText"/>
        <w:spacing w:before="4"/>
        <w:rPr>
          <w:sz w:val="25"/>
        </w:rPr>
      </w:pPr>
      <w:r>
        <w:rPr>
          <w:noProof/>
        </w:rPr>
        <mc:AlternateContent>
          <mc:Choice Requires="wps">
            <w:drawing>
              <wp:anchor distT="0" distB="0" distL="0" distR="0" simplePos="0" relativeHeight="251659264" behindDoc="1" locked="0" layoutInCell="1" allowOverlap="1" wp14:anchorId="2AB26561" wp14:editId="619BC0D9">
                <wp:simplePos x="0" y="0"/>
                <wp:positionH relativeFrom="page">
                  <wp:posOffset>1146175</wp:posOffset>
                </wp:positionH>
                <wp:positionV relativeFrom="paragraph">
                  <wp:posOffset>218440</wp:posOffset>
                </wp:positionV>
                <wp:extent cx="180784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7845" cy="1270"/>
                        </a:xfrm>
                        <a:custGeom>
                          <a:avLst/>
                          <a:gdLst>
                            <a:gd name="T0" fmla="+- 0 1805 1805"/>
                            <a:gd name="T1" fmla="*/ T0 w 2847"/>
                            <a:gd name="T2" fmla="+- 0 4651 1805"/>
                            <a:gd name="T3" fmla="*/ T2 w 2847"/>
                          </a:gdLst>
                          <a:ahLst/>
                          <a:cxnLst>
                            <a:cxn ang="0">
                              <a:pos x="T1" y="0"/>
                            </a:cxn>
                            <a:cxn ang="0">
                              <a:pos x="T3" y="0"/>
                            </a:cxn>
                          </a:cxnLst>
                          <a:rect l="0" t="0" r="r" b="b"/>
                          <a:pathLst>
                            <a:path w="2847">
                              <a:moveTo>
                                <a:pt x="0" y="0"/>
                              </a:moveTo>
                              <a:lnTo>
                                <a:pt x="2846"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708B9" id="Freeform 2" o:spid="_x0000_s1026" style="position:absolute;margin-left:90.25pt;margin-top:17.2pt;width:142.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" path="m,l2846,e" filled="f" strokeweight=".23978mm">
                <v:path arrowok="t" o:connecttype="custom" o:connectlocs="0,0;1807210,0" o:connectangles="0,0"/>
                <w10:wrap type="topAndBottom" anchorx="page"/>
              </v:shape>
            </w:pict>
          </mc:Fallback>
        </mc:AlternateContent>
      </w:r>
    </w:p>
    <w:p w14:paraId="20C56A7C" w14:textId="0B020CA4" w:rsidR="004F6F20" w:rsidRDefault="00A62492" w:rsidP="00F97180">
      <w:pPr>
        <w:pStyle w:val="BodyText"/>
        <w:spacing w:line="279" w:lineRule="exact"/>
        <w:ind w:left="105"/>
      </w:pPr>
      <w:r>
        <w:t>Signature</w:t>
      </w:r>
      <w:r w:rsidR="00513253">
        <w:t>/Date</w:t>
      </w:r>
    </w:p>
    <w:sectPr w:rsidR="004F6F20">
      <w:pgSz w:w="12240" w:h="15840"/>
      <w:pgMar w:top="1360" w:right="168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77F6B"/>
    <w:multiLevelType w:val="hybridMultilevel"/>
    <w:tmpl w:val="F458938C"/>
    <w:lvl w:ilvl="0" w:tplc="E1C034A4">
      <w:start w:val="1"/>
      <w:numFmt w:val="decimal"/>
      <w:lvlText w:val="%1)"/>
      <w:lvlJc w:val="left"/>
      <w:pPr>
        <w:ind w:left="662" w:hanging="278"/>
      </w:pPr>
      <w:rPr>
        <w:rFonts w:ascii="Cambria" w:eastAsia="Cambria" w:hAnsi="Cambria" w:cs="Cambria" w:hint="default"/>
        <w:w w:val="100"/>
        <w:sz w:val="24"/>
        <w:szCs w:val="24"/>
      </w:rPr>
    </w:lvl>
    <w:lvl w:ilvl="1" w:tplc="C4E03A72">
      <w:numFmt w:val="bullet"/>
      <w:lvlText w:val="•"/>
      <w:lvlJc w:val="left"/>
      <w:pPr>
        <w:ind w:left="1508" w:hanging="278"/>
      </w:pPr>
      <w:rPr>
        <w:rFonts w:hint="default"/>
      </w:rPr>
    </w:lvl>
    <w:lvl w:ilvl="2" w:tplc="9474CDC0">
      <w:numFmt w:val="bullet"/>
      <w:lvlText w:val="•"/>
      <w:lvlJc w:val="left"/>
      <w:pPr>
        <w:ind w:left="2356" w:hanging="278"/>
      </w:pPr>
      <w:rPr>
        <w:rFonts w:hint="default"/>
      </w:rPr>
    </w:lvl>
    <w:lvl w:ilvl="3" w:tplc="F0627386">
      <w:numFmt w:val="bullet"/>
      <w:lvlText w:val="•"/>
      <w:lvlJc w:val="left"/>
      <w:pPr>
        <w:ind w:left="3204" w:hanging="278"/>
      </w:pPr>
      <w:rPr>
        <w:rFonts w:hint="default"/>
      </w:rPr>
    </w:lvl>
    <w:lvl w:ilvl="4" w:tplc="3D14745C">
      <w:numFmt w:val="bullet"/>
      <w:lvlText w:val="•"/>
      <w:lvlJc w:val="left"/>
      <w:pPr>
        <w:ind w:left="4052" w:hanging="278"/>
      </w:pPr>
      <w:rPr>
        <w:rFonts w:hint="default"/>
      </w:rPr>
    </w:lvl>
    <w:lvl w:ilvl="5" w:tplc="558C3362">
      <w:numFmt w:val="bullet"/>
      <w:lvlText w:val="•"/>
      <w:lvlJc w:val="left"/>
      <w:pPr>
        <w:ind w:left="4900" w:hanging="278"/>
      </w:pPr>
      <w:rPr>
        <w:rFonts w:hint="default"/>
      </w:rPr>
    </w:lvl>
    <w:lvl w:ilvl="6" w:tplc="BE3EEDD8">
      <w:numFmt w:val="bullet"/>
      <w:lvlText w:val="•"/>
      <w:lvlJc w:val="left"/>
      <w:pPr>
        <w:ind w:left="5748" w:hanging="278"/>
      </w:pPr>
      <w:rPr>
        <w:rFonts w:hint="default"/>
      </w:rPr>
    </w:lvl>
    <w:lvl w:ilvl="7" w:tplc="269C716C">
      <w:numFmt w:val="bullet"/>
      <w:lvlText w:val="•"/>
      <w:lvlJc w:val="left"/>
      <w:pPr>
        <w:ind w:left="6596" w:hanging="278"/>
      </w:pPr>
      <w:rPr>
        <w:rFonts w:hint="default"/>
      </w:rPr>
    </w:lvl>
    <w:lvl w:ilvl="8" w:tplc="AA945C6C">
      <w:numFmt w:val="bullet"/>
      <w:lvlText w:val="•"/>
      <w:lvlJc w:val="left"/>
      <w:pPr>
        <w:ind w:left="7444" w:hanging="278"/>
      </w:pPr>
      <w:rPr>
        <w:rFonts w:hint="default"/>
      </w:rPr>
    </w:lvl>
  </w:abstractNum>
  <w:abstractNum w:abstractNumId="1" w15:restartNumberingAfterBreak="0">
    <w:nsid w:val="29665761"/>
    <w:multiLevelType w:val="hybridMultilevel"/>
    <w:tmpl w:val="DD8A8880"/>
    <w:lvl w:ilvl="0" w:tplc="298E97FC">
      <w:start w:val="3"/>
      <w:numFmt w:val="upperLetter"/>
      <w:lvlText w:val="%1."/>
      <w:lvlJc w:val="left"/>
      <w:pPr>
        <w:ind w:left="342" w:hanging="238"/>
      </w:pPr>
      <w:rPr>
        <w:rFonts w:ascii="Cambria" w:eastAsia="Cambria" w:hAnsi="Cambria" w:cs="Cambria" w:hint="default"/>
        <w:w w:val="100"/>
        <w:sz w:val="24"/>
        <w:szCs w:val="24"/>
      </w:rPr>
    </w:lvl>
    <w:lvl w:ilvl="1" w:tplc="3632A312">
      <w:numFmt w:val="bullet"/>
      <w:lvlText w:val="•"/>
      <w:lvlJc w:val="left"/>
      <w:pPr>
        <w:ind w:left="1192" w:hanging="238"/>
      </w:pPr>
      <w:rPr>
        <w:rFonts w:hint="default"/>
      </w:rPr>
    </w:lvl>
    <w:lvl w:ilvl="2" w:tplc="940E6B5E">
      <w:numFmt w:val="bullet"/>
      <w:lvlText w:val="•"/>
      <w:lvlJc w:val="left"/>
      <w:pPr>
        <w:ind w:left="2044" w:hanging="238"/>
      </w:pPr>
      <w:rPr>
        <w:rFonts w:hint="default"/>
      </w:rPr>
    </w:lvl>
    <w:lvl w:ilvl="3" w:tplc="6A62A1E2">
      <w:numFmt w:val="bullet"/>
      <w:lvlText w:val="•"/>
      <w:lvlJc w:val="left"/>
      <w:pPr>
        <w:ind w:left="2896" w:hanging="238"/>
      </w:pPr>
      <w:rPr>
        <w:rFonts w:hint="default"/>
      </w:rPr>
    </w:lvl>
    <w:lvl w:ilvl="4" w:tplc="0708FBAE">
      <w:numFmt w:val="bullet"/>
      <w:lvlText w:val="•"/>
      <w:lvlJc w:val="left"/>
      <w:pPr>
        <w:ind w:left="3748" w:hanging="238"/>
      </w:pPr>
      <w:rPr>
        <w:rFonts w:hint="default"/>
      </w:rPr>
    </w:lvl>
    <w:lvl w:ilvl="5" w:tplc="FCF00BE8">
      <w:numFmt w:val="bullet"/>
      <w:lvlText w:val="•"/>
      <w:lvlJc w:val="left"/>
      <w:pPr>
        <w:ind w:left="4600" w:hanging="238"/>
      </w:pPr>
      <w:rPr>
        <w:rFonts w:hint="default"/>
      </w:rPr>
    </w:lvl>
    <w:lvl w:ilvl="6" w:tplc="338AB09C">
      <w:numFmt w:val="bullet"/>
      <w:lvlText w:val="•"/>
      <w:lvlJc w:val="left"/>
      <w:pPr>
        <w:ind w:left="5452" w:hanging="238"/>
      </w:pPr>
      <w:rPr>
        <w:rFonts w:hint="default"/>
      </w:rPr>
    </w:lvl>
    <w:lvl w:ilvl="7" w:tplc="E6201650">
      <w:numFmt w:val="bullet"/>
      <w:lvlText w:val="•"/>
      <w:lvlJc w:val="left"/>
      <w:pPr>
        <w:ind w:left="6304" w:hanging="238"/>
      </w:pPr>
      <w:rPr>
        <w:rFonts w:hint="default"/>
      </w:rPr>
    </w:lvl>
    <w:lvl w:ilvl="8" w:tplc="82AA3172">
      <w:numFmt w:val="bullet"/>
      <w:lvlText w:val="•"/>
      <w:lvlJc w:val="left"/>
      <w:pPr>
        <w:ind w:left="7156" w:hanging="238"/>
      </w:pPr>
      <w:rPr>
        <w:rFonts w:hint="default"/>
      </w:rPr>
    </w:lvl>
  </w:abstractNum>
  <w:abstractNum w:abstractNumId="2" w15:restartNumberingAfterBreak="0">
    <w:nsid w:val="39A06BE6"/>
    <w:multiLevelType w:val="hybridMultilevel"/>
    <w:tmpl w:val="6CB4C1F8"/>
    <w:lvl w:ilvl="0" w:tplc="D396C13E">
      <w:start w:val="9"/>
      <w:numFmt w:val="upperLetter"/>
      <w:lvlText w:val="%1."/>
      <w:lvlJc w:val="left"/>
      <w:pPr>
        <w:ind w:left="284" w:hanging="180"/>
      </w:pPr>
      <w:rPr>
        <w:rFonts w:ascii="Cambria" w:eastAsia="Cambria" w:hAnsi="Cambria" w:cs="Cambria" w:hint="default"/>
        <w:spacing w:val="-1"/>
        <w:w w:val="100"/>
        <w:sz w:val="24"/>
        <w:szCs w:val="24"/>
      </w:rPr>
    </w:lvl>
    <w:lvl w:ilvl="1" w:tplc="14EAC812">
      <w:numFmt w:val="bullet"/>
      <w:lvlText w:val="•"/>
      <w:lvlJc w:val="left"/>
      <w:pPr>
        <w:ind w:left="1138" w:hanging="180"/>
      </w:pPr>
      <w:rPr>
        <w:rFonts w:hint="default"/>
      </w:rPr>
    </w:lvl>
    <w:lvl w:ilvl="2" w:tplc="E8660FD2">
      <w:numFmt w:val="bullet"/>
      <w:lvlText w:val="•"/>
      <w:lvlJc w:val="left"/>
      <w:pPr>
        <w:ind w:left="1996" w:hanging="180"/>
      </w:pPr>
      <w:rPr>
        <w:rFonts w:hint="default"/>
      </w:rPr>
    </w:lvl>
    <w:lvl w:ilvl="3" w:tplc="5AC23B08">
      <w:numFmt w:val="bullet"/>
      <w:lvlText w:val="•"/>
      <w:lvlJc w:val="left"/>
      <w:pPr>
        <w:ind w:left="2854" w:hanging="180"/>
      </w:pPr>
      <w:rPr>
        <w:rFonts w:hint="default"/>
      </w:rPr>
    </w:lvl>
    <w:lvl w:ilvl="4" w:tplc="0C2065B6">
      <w:numFmt w:val="bullet"/>
      <w:lvlText w:val="•"/>
      <w:lvlJc w:val="left"/>
      <w:pPr>
        <w:ind w:left="3712" w:hanging="180"/>
      </w:pPr>
      <w:rPr>
        <w:rFonts w:hint="default"/>
      </w:rPr>
    </w:lvl>
    <w:lvl w:ilvl="5" w:tplc="58D41C84">
      <w:numFmt w:val="bullet"/>
      <w:lvlText w:val="•"/>
      <w:lvlJc w:val="left"/>
      <w:pPr>
        <w:ind w:left="4570" w:hanging="180"/>
      </w:pPr>
      <w:rPr>
        <w:rFonts w:hint="default"/>
      </w:rPr>
    </w:lvl>
    <w:lvl w:ilvl="6" w:tplc="3788D66E">
      <w:numFmt w:val="bullet"/>
      <w:lvlText w:val="•"/>
      <w:lvlJc w:val="left"/>
      <w:pPr>
        <w:ind w:left="5428" w:hanging="180"/>
      </w:pPr>
      <w:rPr>
        <w:rFonts w:hint="default"/>
      </w:rPr>
    </w:lvl>
    <w:lvl w:ilvl="7" w:tplc="E29645F8">
      <w:numFmt w:val="bullet"/>
      <w:lvlText w:val="•"/>
      <w:lvlJc w:val="left"/>
      <w:pPr>
        <w:ind w:left="6286" w:hanging="180"/>
      </w:pPr>
      <w:rPr>
        <w:rFonts w:hint="default"/>
      </w:rPr>
    </w:lvl>
    <w:lvl w:ilvl="8" w:tplc="BBCAB880">
      <w:numFmt w:val="bullet"/>
      <w:lvlText w:val="•"/>
      <w:lvlJc w:val="left"/>
      <w:pPr>
        <w:ind w:left="7144" w:hanging="180"/>
      </w:pPr>
      <w:rPr>
        <w:rFonts w:hint="default"/>
      </w:rPr>
    </w:lvl>
  </w:abstractNum>
  <w:abstractNum w:abstractNumId="3" w15:restartNumberingAfterBreak="0">
    <w:nsid w:val="472354C0"/>
    <w:multiLevelType w:val="hybridMultilevel"/>
    <w:tmpl w:val="235CD7AA"/>
    <w:lvl w:ilvl="0" w:tplc="4064C2BA">
      <w:numFmt w:val="bullet"/>
      <w:lvlText w:val="•"/>
      <w:lvlJc w:val="left"/>
      <w:pPr>
        <w:ind w:left="264" w:hanging="160"/>
      </w:pPr>
      <w:rPr>
        <w:rFonts w:ascii="Cambria" w:eastAsia="Cambria" w:hAnsi="Cambria" w:cs="Cambria" w:hint="default"/>
        <w:w w:val="100"/>
        <w:sz w:val="24"/>
        <w:szCs w:val="24"/>
      </w:rPr>
    </w:lvl>
    <w:lvl w:ilvl="1" w:tplc="F402795C">
      <w:numFmt w:val="bullet"/>
      <w:lvlText w:val="•"/>
      <w:lvlJc w:val="left"/>
      <w:pPr>
        <w:ind w:left="1120" w:hanging="160"/>
      </w:pPr>
      <w:rPr>
        <w:rFonts w:hint="default"/>
      </w:rPr>
    </w:lvl>
    <w:lvl w:ilvl="2" w:tplc="3B5CB01E">
      <w:numFmt w:val="bullet"/>
      <w:lvlText w:val="•"/>
      <w:lvlJc w:val="left"/>
      <w:pPr>
        <w:ind w:left="1980" w:hanging="160"/>
      </w:pPr>
      <w:rPr>
        <w:rFonts w:hint="default"/>
      </w:rPr>
    </w:lvl>
    <w:lvl w:ilvl="3" w:tplc="07CA1E2E">
      <w:numFmt w:val="bullet"/>
      <w:lvlText w:val="•"/>
      <w:lvlJc w:val="left"/>
      <w:pPr>
        <w:ind w:left="2840" w:hanging="160"/>
      </w:pPr>
      <w:rPr>
        <w:rFonts w:hint="default"/>
      </w:rPr>
    </w:lvl>
    <w:lvl w:ilvl="4" w:tplc="1D2096C6">
      <w:numFmt w:val="bullet"/>
      <w:lvlText w:val="•"/>
      <w:lvlJc w:val="left"/>
      <w:pPr>
        <w:ind w:left="3700" w:hanging="160"/>
      </w:pPr>
      <w:rPr>
        <w:rFonts w:hint="default"/>
      </w:rPr>
    </w:lvl>
    <w:lvl w:ilvl="5" w:tplc="D99A8056">
      <w:numFmt w:val="bullet"/>
      <w:lvlText w:val="•"/>
      <w:lvlJc w:val="left"/>
      <w:pPr>
        <w:ind w:left="4560" w:hanging="160"/>
      </w:pPr>
      <w:rPr>
        <w:rFonts w:hint="default"/>
      </w:rPr>
    </w:lvl>
    <w:lvl w:ilvl="6" w:tplc="F6409148">
      <w:numFmt w:val="bullet"/>
      <w:lvlText w:val="•"/>
      <w:lvlJc w:val="left"/>
      <w:pPr>
        <w:ind w:left="5420" w:hanging="160"/>
      </w:pPr>
      <w:rPr>
        <w:rFonts w:hint="default"/>
      </w:rPr>
    </w:lvl>
    <w:lvl w:ilvl="7" w:tplc="0FBAAC24">
      <w:numFmt w:val="bullet"/>
      <w:lvlText w:val="•"/>
      <w:lvlJc w:val="left"/>
      <w:pPr>
        <w:ind w:left="6280" w:hanging="160"/>
      </w:pPr>
      <w:rPr>
        <w:rFonts w:hint="default"/>
      </w:rPr>
    </w:lvl>
    <w:lvl w:ilvl="8" w:tplc="8046751E">
      <w:numFmt w:val="bullet"/>
      <w:lvlText w:val="•"/>
      <w:lvlJc w:val="left"/>
      <w:pPr>
        <w:ind w:left="7140" w:hanging="160"/>
      </w:pPr>
      <w:rPr>
        <w:rFonts w:hint="default"/>
      </w:rPr>
    </w:lvl>
  </w:abstractNum>
  <w:abstractNum w:abstractNumId="4" w15:restartNumberingAfterBreak="0">
    <w:nsid w:val="59ED24B5"/>
    <w:multiLevelType w:val="hybridMultilevel"/>
    <w:tmpl w:val="F0E2CBBC"/>
    <w:lvl w:ilvl="0" w:tplc="7BEA26DC">
      <w:start w:val="1"/>
      <w:numFmt w:val="decimal"/>
      <w:lvlText w:val="%1)"/>
      <w:lvlJc w:val="left"/>
      <w:pPr>
        <w:ind w:left="105" w:hanging="278"/>
      </w:pPr>
      <w:rPr>
        <w:rFonts w:ascii="Cambria" w:eastAsia="Cambria" w:hAnsi="Cambria" w:cs="Cambria" w:hint="default"/>
        <w:w w:val="100"/>
        <w:sz w:val="24"/>
        <w:szCs w:val="24"/>
      </w:rPr>
    </w:lvl>
    <w:lvl w:ilvl="1" w:tplc="2CB2FFEA">
      <w:numFmt w:val="bullet"/>
      <w:lvlText w:val="•"/>
      <w:lvlJc w:val="left"/>
      <w:pPr>
        <w:ind w:left="976" w:hanging="278"/>
      </w:pPr>
      <w:rPr>
        <w:rFonts w:hint="default"/>
      </w:rPr>
    </w:lvl>
    <w:lvl w:ilvl="2" w:tplc="43940D7E">
      <w:numFmt w:val="bullet"/>
      <w:lvlText w:val="•"/>
      <w:lvlJc w:val="left"/>
      <w:pPr>
        <w:ind w:left="1852" w:hanging="278"/>
      </w:pPr>
      <w:rPr>
        <w:rFonts w:hint="default"/>
      </w:rPr>
    </w:lvl>
    <w:lvl w:ilvl="3" w:tplc="03345986">
      <w:numFmt w:val="bullet"/>
      <w:lvlText w:val="•"/>
      <w:lvlJc w:val="left"/>
      <w:pPr>
        <w:ind w:left="2728" w:hanging="278"/>
      </w:pPr>
      <w:rPr>
        <w:rFonts w:hint="default"/>
      </w:rPr>
    </w:lvl>
    <w:lvl w:ilvl="4" w:tplc="BE9AC4B6">
      <w:numFmt w:val="bullet"/>
      <w:lvlText w:val="•"/>
      <w:lvlJc w:val="left"/>
      <w:pPr>
        <w:ind w:left="3604" w:hanging="278"/>
      </w:pPr>
      <w:rPr>
        <w:rFonts w:hint="default"/>
      </w:rPr>
    </w:lvl>
    <w:lvl w:ilvl="5" w:tplc="F1F25FEA">
      <w:numFmt w:val="bullet"/>
      <w:lvlText w:val="•"/>
      <w:lvlJc w:val="left"/>
      <w:pPr>
        <w:ind w:left="4480" w:hanging="278"/>
      </w:pPr>
      <w:rPr>
        <w:rFonts w:hint="default"/>
      </w:rPr>
    </w:lvl>
    <w:lvl w:ilvl="6" w:tplc="122EAFA4">
      <w:numFmt w:val="bullet"/>
      <w:lvlText w:val="•"/>
      <w:lvlJc w:val="left"/>
      <w:pPr>
        <w:ind w:left="5356" w:hanging="278"/>
      </w:pPr>
      <w:rPr>
        <w:rFonts w:hint="default"/>
      </w:rPr>
    </w:lvl>
    <w:lvl w:ilvl="7" w:tplc="9B00ED26">
      <w:numFmt w:val="bullet"/>
      <w:lvlText w:val="•"/>
      <w:lvlJc w:val="left"/>
      <w:pPr>
        <w:ind w:left="6232" w:hanging="278"/>
      </w:pPr>
      <w:rPr>
        <w:rFonts w:hint="default"/>
      </w:rPr>
    </w:lvl>
    <w:lvl w:ilvl="8" w:tplc="748E07C4">
      <w:numFmt w:val="bullet"/>
      <w:lvlText w:val="•"/>
      <w:lvlJc w:val="left"/>
      <w:pPr>
        <w:ind w:left="7108" w:hanging="278"/>
      </w:pPr>
      <w:rPr>
        <w:rFonts w:hint="default"/>
      </w:rPr>
    </w:lvl>
  </w:abstractNum>
  <w:num w:numId="1" w16cid:durableId="1068847202">
    <w:abstractNumId w:val="3"/>
  </w:num>
  <w:num w:numId="2" w16cid:durableId="330374629">
    <w:abstractNumId w:val="2"/>
  </w:num>
  <w:num w:numId="3" w16cid:durableId="637491173">
    <w:abstractNumId w:val="4"/>
  </w:num>
  <w:num w:numId="4" w16cid:durableId="1211727717">
    <w:abstractNumId w:val="1"/>
  </w:num>
  <w:num w:numId="5" w16cid:durableId="49218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20"/>
    <w:rsid w:val="000B3BB5"/>
    <w:rsid w:val="00150C59"/>
    <w:rsid w:val="001F08BD"/>
    <w:rsid w:val="00204842"/>
    <w:rsid w:val="002B1FFA"/>
    <w:rsid w:val="0041700D"/>
    <w:rsid w:val="004F6F20"/>
    <w:rsid w:val="00513253"/>
    <w:rsid w:val="0058504D"/>
    <w:rsid w:val="0077641D"/>
    <w:rsid w:val="00894ED8"/>
    <w:rsid w:val="00923F95"/>
    <w:rsid w:val="00A62492"/>
    <w:rsid w:val="00AB48E7"/>
    <w:rsid w:val="00AD27DF"/>
    <w:rsid w:val="00C61B9F"/>
    <w:rsid w:val="00C92AE0"/>
    <w:rsid w:val="00C93343"/>
    <w:rsid w:val="00CA5DE5"/>
    <w:rsid w:val="00D2365E"/>
    <w:rsid w:val="00DE111D"/>
    <w:rsid w:val="00F22355"/>
    <w:rsid w:val="00F9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14E2"/>
  <w15:docId w15:val="{32991D1D-7F82-429A-B149-8E6998B7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82" w:hanging="27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62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492"/>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Sample Informed Consent Form.docx</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Informed Consent Form.docx</dc:title>
  <dc:creator>Risse Rogers</dc:creator>
  <cp:lastModifiedBy>Josette Lozano</cp:lastModifiedBy>
  <cp:revision>7</cp:revision>
  <cp:lastPrinted>2020-05-13T16:00:00Z</cp:lastPrinted>
  <dcterms:created xsi:type="dcterms:W3CDTF">2020-04-21T15:25:00Z</dcterms:created>
  <dcterms:modified xsi:type="dcterms:W3CDTF">2023-06-13T20:43:00Z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Word</vt:lpwstr>
  </property>
  <property fmtid="{D5CDD505-2E9C-101B-9397-08002B2CF9AE}" pid="4" name="LastSaved">
    <vt:filetime>2020-03-30T00:00:00Z</vt:filetime>
  </property>
</Properties>
</file>